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107C" w:rsidRDefault="0098107C">
      <w:pPr>
        <w:widowControl w:val="0"/>
        <w:ind w:right="-6"/>
        <w:jc w:val="center"/>
        <w:rPr>
          <w:rFonts w:ascii="Calibri" w:eastAsia="Calibri" w:hAnsi="Calibri" w:cs="Calibri"/>
          <w:b/>
          <w:bCs/>
          <w:sz w:val="60"/>
          <w:szCs w:val="60"/>
        </w:rPr>
      </w:pPr>
    </w:p>
    <w:p w:rsidR="0098107C" w:rsidRDefault="0098107C">
      <w:pPr>
        <w:widowControl w:val="0"/>
        <w:ind w:right="-6"/>
        <w:jc w:val="center"/>
        <w:rPr>
          <w:rFonts w:ascii="Calibri" w:eastAsia="Calibri" w:hAnsi="Calibri" w:cs="Calibri"/>
          <w:b/>
          <w:bCs/>
          <w:sz w:val="60"/>
          <w:szCs w:val="60"/>
        </w:rPr>
      </w:pPr>
    </w:p>
    <w:p w:rsidR="0098107C" w:rsidRDefault="00396B81">
      <w:pPr>
        <w:widowControl w:val="0"/>
        <w:ind w:right="-6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60"/>
          <w:szCs w:val="60"/>
        </w:rPr>
        <w:t>ESTUDO TÉCNICO PRELIMINAR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bookmarkStart w:id="0" w:name="_heading=h.gjdgxs" w:colFirst="0" w:colLast="0"/>
      <w:bookmarkEnd w:id="0"/>
    </w:p>
    <w:p w:rsidR="0098107C" w:rsidRDefault="0098107C">
      <w:pPr>
        <w:spacing w:after="200" w:line="276" w:lineRule="auto"/>
        <w:jc w:val="center"/>
        <w:rPr>
          <w:rFonts w:ascii="Calibri" w:eastAsia="Calibri" w:hAnsi="Calibri" w:cs="Calibri"/>
          <w:b/>
          <w:bCs/>
          <w:sz w:val="36"/>
          <w:szCs w:val="36"/>
        </w:rPr>
      </w:pPr>
    </w:p>
    <w:p w:rsidR="0098107C" w:rsidRDefault="0098107C">
      <w:pPr>
        <w:widowControl w:val="0"/>
        <w:ind w:left="2144" w:right="2206"/>
        <w:jc w:val="center"/>
        <w:rPr>
          <w:rFonts w:ascii="Calibri" w:eastAsia="Calibri" w:hAnsi="Calibri" w:cs="Calibri"/>
          <w:b/>
          <w:bCs/>
          <w:sz w:val="48"/>
          <w:szCs w:val="48"/>
        </w:rPr>
      </w:pPr>
    </w:p>
    <w:p w:rsidR="0098107C" w:rsidRDefault="00396B81">
      <w:pPr>
        <w:widowControl w:val="0"/>
        <w:ind w:left="2144" w:right="2206"/>
        <w:jc w:val="center"/>
        <w:rPr>
          <w:rFonts w:ascii="Calibri" w:eastAsia="Calibri" w:hAnsi="Calibri" w:cs="Calibri"/>
          <w:b/>
          <w:bCs/>
          <w:sz w:val="36"/>
          <w:szCs w:val="36"/>
        </w:rPr>
      </w:pPr>
      <w:r>
        <w:rPr>
          <w:rFonts w:ascii="Calibri" w:eastAsia="Calibri" w:hAnsi="Calibri" w:cs="Calibri"/>
          <w:b/>
          <w:bCs/>
          <w:sz w:val="48"/>
          <w:szCs w:val="48"/>
        </w:rPr>
        <w:t>Proad nº 7.641/2025</w:t>
      </w:r>
    </w:p>
    <w:p w:rsidR="0098107C" w:rsidRDefault="0098107C">
      <w:pPr>
        <w:spacing w:after="200" w:line="276" w:lineRule="auto"/>
        <w:jc w:val="center"/>
        <w:rPr>
          <w:rFonts w:ascii="Calibri" w:eastAsia="Calibri" w:hAnsi="Calibri" w:cs="Calibri"/>
          <w:b/>
          <w:bCs/>
          <w:sz w:val="36"/>
          <w:szCs w:val="36"/>
        </w:rPr>
      </w:pPr>
    </w:p>
    <w:p w:rsidR="0098107C" w:rsidRDefault="0098107C">
      <w:pPr>
        <w:pStyle w:val="Ttulo"/>
        <w:keepNext w:val="0"/>
        <w:keepLines w:val="0"/>
        <w:widowControl w:val="0"/>
        <w:spacing w:before="1" w:after="0"/>
        <w:ind w:right="6"/>
        <w:jc w:val="center"/>
        <w:rPr>
          <w:rFonts w:ascii="Calibri" w:eastAsia="Calibri" w:hAnsi="Calibri" w:cs="Calibri"/>
          <w:b w:val="0"/>
          <w:bCs w:val="0"/>
          <w:color w:val="0070C0"/>
          <w:sz w:val="56"/>
          <w:szCs w:val="56"/>
        </w:rPr>
      </w:pPr>
      <w:bookmarkStart w:id="1" w:name="_heading=h.30j0zll" w:colFirst="0" w:colLast="0"/>
      <w:bookmarkEnd w:id="1"/>
    </w:p>
    <w:p w:rsidR="0098107C" w:rsidRDefault="0098107C">
      <w:pPr>
        <w:pStyle w:val="Ttulo"/>
        <w:keepNext w:val="0"/>
        <w:keepLines w:val="0"/>
        <w:widowControl w:val="0"/>
        <w:spacing w:before="1" w:after="0"/>
        <w:ind w:right="6"/>
        <w:jc w:val="center"/>
        <w:rPr>
          <w:rFonts w:ascii="Calibri" w:eastAsia="Calibri" w:hAnsi="Calibri" w:cs="Calibri"/>
          <w:b w:val="0"/>
          <w:bCs w:val="0"/>
          <w:color w:val="0070C0"/>
          <w:sz w:val="56"/>
          <w:szCs w:val="56"/>
        </w:rPr>
      </w:pPr>
      <w:bookmarkStart w:id="2" w:name="_heading=h.1fob9te" w:colFirst="0" w:colLast="0"/>
      <w:bookmarkEnd w:id="2"/>
    </w:p>
    <w:p w:rsidR="0098107C" w:rsidRDefault="00396B81">
      <w:pPr>
        <w:pStyle w:val="Ttulo"/>
        <w:keepNext w:val="0"/>
        <w:keepLines w:val="0"/>
        <w:widowControl w:val="0"/>
        <w:spacing w:before="1" w:after="0"/>
        <w:ind w:right="6"/>
        <w:jc w:val="center"/>
        <w:rPr>
          <w:rFonts w:ascii="Calibri" w:eastAsia="Calibri" w:hAnsi="Calibri" w:cs="Calibri"/>
          <w:sz w:val="36"/>
          <w:szCs w:val="36"/>
        </w:rPr>
      </w:pPr>
      <w:bookmarkStart w:id="3" w:name="_heading=h.3znysh7" w:colFirst="0" w:colLast="0"/>
      <w:bookmarkEnd w:id="3"/>
      <w:r>
        <w:rPr>
          <w:rFonts w:ascii="Calibri" w:eastAsia="Calibri" w:hAnsi="Calibri" w:cs="Calibri"/>
          <w:b w:val="0"/>
          <w:bCs w:val="0"/>
          <w:color w:val="0070C0"/>
          <w:sz w:val="60"/>
          <w:szCs w:val="60"/>
        </w:rPr>
        <w:t>Solução para manutenção corretiva e preventiva da sala-cofre e atualizações</w:t>
      </w:r>
    </w:p>
    <w:p w:rsidR="0098107C" w:rsidRDefault="0098107C">
      <w:pPr>
        <w:spacing w:after="200" w:line="276" w:lineRule="auto"/>
        <w:jc w:val="center"/>
        <w:rPr>
          <w:rFonts w:ascii="Calibri" w:eastAsia="Calibri" w:hAnsi="Calibri" w:cs="Calibri"/>
          <w:b/>
          <w:bCs/>
          <w:sz w:val="40"/>
          <w:szCs w:val="40"/>
        </w:rPr>
      </w:pPr>
    </w:p>
    <w:p w:rsidR="0098107C" w:rsidRDefault="00396B81">
      <w:pPr>
        <w:spacing w:after="200" w:line="276" w:lineRule="auto"/>
        <w:jc w:val="center"/>
        <w:rPr>
          <w:rFonts w:ascii="Calibri" w:eastAsia="Calibri" w:hAnsi="Calibri" w:cs="Calibri"/>
          <w:b/>
          <w:bCs/>
          <w:sz w:val="40"/>
          <w:szCs w:val="40"/>
        </w:rPr>
      </w:pPr>
      <w:r>
        <w:rPr>
          <w:rFonts w:ascii="Calibri" w:eastAsia="Calibri" w:hAnsi="Calibri" w:cs="Calibri"/>
          <w:b/>
          <w:bCs/>
          <w:sz w:val="40"/>
          <w:szCs w:val="40"/>
        </w:rPr>
        <w:t>DEZEMBRO/2025</w:t>
      </w:r>
      <w:r>
        <w:br w:type="page"/>
      </w: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4" w:name="_heading=h.30fp32o7uqbu" w:colFirst="0" w:colLast="0"/>
      <w:bookmarkStart w:id="5" w:name="_GoBack"/>
      <w:bookmarkEnd w:id="4"/>
      <w:bookmarkEnd w:id="5"/>
      <w:r>
        <w:rPr>
          <w:rFonts w:ascii="Calibri" w:eastAsia="Calibri" w:hAnsi="Calibri" w:cs="Calibri"/>
        </w:rPr>
        <w:lastRenderedPageBreak/>
        <w:t>C</w:t>
      </w:r>
      <w:r>
        <w:rPr>
          <w:rFonts w:ascii="Calibri" w:eastAsia="Calibri" w:hAnsi="Calibri" w:cs="Calibri"/>
        </w:rPr>
        <w:t>ONTEXTUALIZAÇÃO E ESPECIFICAÇÃO DAS NECESSIDADES E REQUISITOS</w:t>
      </w:r>
    </w:p>
    <w:p w:rsidR="0098107C" w:rsidRDefault="0098107C">
      <w:pPr>
        <w:spacing w:line="360" w:lineRule="auto"/>
        <w:jc w:val="both"/>
        <w:rPr>
          <w:rFonts w:ascii="Calibri" w:eastAsia="Calibri" w:hAnsi="Calibri" w:cs="Calibri"/>
          <w:b/>
          <w:bCs/>
          <w:sz w:val="28"/>
          <w:szCs w:val="28"/>
          <w:u w:val="single"/>
        </w:rPr>
      </w:pPr>
    </w:p>
    <w:p w:rsidR="0098107C" w:rsidRDefault="00396B81">
      <w:pPr>
        <w:spacing w:after="80" w:line="276" w:lineRule="auto"/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Contextualização da sala-cofre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  <w:highlight w:val="white"/>
        </w:rPr>
        <w:t>A segurança da informação é um pilar crítico para instituições comprometidas com a excelência operacional e a adesão às melhores práticas. Dentre seus variados enfoques, destaca-se a segurança física de ativos de TIC</w:t>
      </w:r>
      <w:r>
        <w:rPr>
          <w:rFonts w:ascii="Calibri" w:eastAsia="Calibri" w:hAnsi="Calibri" w:cs="Calibri"/>
          <w:sz w:val="28"/>
          <w:szCs w:val="28"/>
        </w:rPr>
        <w:t>, envolvendo um conjunto de medidas para</w:t>
      </w:r>
      <w:r>
        <w:rPr>
          <w:rFonts w:ascii="Calibri" w:eastAsia="Calibri" w:hAnsi="Calibri" w:cs="Calibri"/>
          <w:sz w:val="28"/>
          <w:szCs w:val="28"/>
        </w:rPr>
        <w:t xml:space="preserve"> proteger equipamentos, dados e infraestrutura contra ameaças tais como roubo, vandalismo, incêndio e desastres naturais. Isso inclui controle de acesso, monitoramento, barreiras físicas, sistemas de alarme e medidas de proteção contra incêndio e outros de</w:t>
      </w:r>
      <w:r>
        <w:rPr>
          <w:rFonts w:ascii="Calibri" w:eastAsia="Calibri" w:hAnsi="Calibri" w:cs="Calibri"/>
          <w:sz w:val="28"/>
          <w:szCs w:val="28"/>
        </w:rPr>
        <w:t>sastres.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 No TRT da 7ª Região, o recinto que abriga os ativos de TIC do site principal, equipamentos responsáveis pelos serviços e sistemas de Tecnologia da Informação (TI) disponibilizados aos jurisdicionados, magistrados e servidores, é uma solução de segurança d</w:t>
      </w:r>
      <w:r>
        <w:rPr>
          <w:rFonts w:ascii="Calibri" w:eastAsia="Calibri" w:hAnsi="Calibri" w:cs="Calibri"/>
          <w:sz w:val="28"/>
          <w:szCs w:val="28"/>
        </w:rPr>
        <w:t xml:space="preserve">enominada sala-cofre tipo B, conforme estabelecido na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sala-cofre, termo usual que significa unidade de armazenamento segura para </w:t>
      </w:r>
      <w:r>
        <w:rPr>
          <w:rFonts w:ascii="Calibri" w:eastAsia="Calibri" w:hAnsi="Calibri" w:cs="Calibri"/>
          <w:i/>
          <w:iCs/>
          <w:sz w:val="28"/>
          <w:szCs w:val="28"/>
        </w:rPr>
        <w:t>hardware</w:t>
      </w:r>
      <w:r>
        <w:rPr>
          <w:rFonts w:ascii="Calibri" w:eastAsia="Calibri" w:hAnsi="Calibri" w:cs="Calibri"/>
          <w:sz w:val="28"/>
          <w:szCs w:val="28"/>
        </w:rPr>
        <w:t>, também está definida para prover um aparato tecnológico eletrônico moderno, com sistema de fo</w:t>
      </w:r>
      <w:r>
        <w:rPr>
          <w:rFonts w:ascii="Calibri" w:eastAsia="Calibri" w:hAnsi="Calibri" w:cs="Calibri"/>
          <w:sz w:val="28"/>
          <w:szCs w:val="28"/>
        </w:rPr>
        <w:t xml:space="preserve">rnecimento de energia elétrica ininterrupta e redundante, climatização apropriada, sistema de detecção e combate a incêndio, monitoração do ambiente através do controle computadorizado de acesso de pessoas e infraestrutura de segurança física </w:t>
      </w:r>
      <w:proofErr w:type="spellStart"/>
      <w:r>
        <w:rPr>
          <w:rFonts w:ascii="Calibri" w:eastAsia="Calibri" w:hAnsi="Calibri" w:cs="Calibri"/>
          <w:sz w:val="28"/>
          <w:szCs w:val="28"/>
        </w:rPr>
        <w:t>24x7x365</w:t>
      </w:r>
      <w:proofErr w:type="spellEnd"/>
      <w:r>
        <w:rPr>
          <w:rFonts w:ascii="Calibri" w:eastAsia="Calibri" w:hAnsi="Calibri" w:cs="Calibri"/>
          <w:sz w:val="28"/>
          <w:szCs w:val="28"/>
        </w:rPr>
        <w:t>. O s</w:t>
      </w:r>
      <w:r>
        <w:rPr>
          <w:rFonts w:ascii="Calibri" w:eastAsia="Calibri" w:hAnsi="Calibri" w:cs="Calibri"/>
          <w:sz w:val="28"/>
          <w:szCs w:val="28"/>
        </w:rPr>
        <w:t xml:space="preserve">eu principal objetivo é salvaguardar todos os equipamentos e informações que dentro dela estiverem armazenados. Oferece, ainda, ambiente adequado, livre de poeira, umidade e protegido </w:t>
      </w:r>
      <w:proofErr w:type="gramStart"/>
      <w:r>
        <w:rPr>
          <w:rFonts w:ascii="Calibri" w:eastAsia="Calibri" w:hAnsi="Calibri" w:cs="Calibri"/>
          <w:sz w:val="28"/>
          <w:szCs w:val="28"/>
        </w:rPr>
        <w:t>contra fogo</w:t>
      </w:r>
      <w:proofErr w:type="gramEnd"/>
      <w:r>
        <w:rPr>
          <w:rFonts w:ascii="Calibri" w:eastAsia="Calibri" w:hAnsi="Calibri" w:cs="Calibri"/>
          <w:sz w:val="28"/>
          <w:szCs w:val="28"/>
        </w:rPr>
        <w:t>, desmagnetização, vandalismos e gases corrosivos proveniente</w:t>
      </w:r>
      <w:r>
        <w:rPr>
          <w:rFonts w:ascii="Calibri" w:eastAsia="Calibri" w:hAnsi="Calibri" w:cs="Calibri"/>
          <w:sz w:val="28"/>
          <w:szCs w:val="28"/>
        </w:rPr>
        <w:t>s do ambiente externo.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 xml:space="preserve">A sala-cofre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foi construída em conformidade com a norma da Associação Brasileira de Normas Técnicas –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15247, por ela garantir o mais alto nível de proteção vigente no mercado mundial, evitando danos aos recursos comp</w:t>
      </w:r>
      <w:r>
        <w:rPr>
          <w:rFonts w:ascii="Calibri" w:eastAsia="Calibri" w:hAnsi="Calibri" w:cs="Calibri"/>
          <w:sz w:val="28"/>
          <w:szCs w:val="28"/>
        </w:rPr>
        <w:t>utacionais por ela abrigados na ocorrência de desastres e eventos que possam inutilizar os equipamentos de TIC.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Necessidade de atualização tecnológica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funcionamento ininterrupto da sala-cofre desde o ano de 2009 provocou obsolescência técnica e desgaste</w:t>
      </w:r>
      <w:r>
        <w:rPr>
          <w:rFonts w:ascii="Calibri" w:eastAsia="Calibri" w:hAnsi="Calibri" w:cs="Calibri"/>
          <w:sz w:val="28"/>
          <w:szCs w:val="28"/>
        </w:rPr>
        <w:t xml:space="preserve"> avançado de componentes críticos, conforme apontam relatórios da empresa responsável pela manutenção. Essa condição representa um risco operacional significativo para a segurança dos ativos protegidos.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situação é agravada pelo fato de grande parte dos i</w:t>
      </w:r>
      <w:r>
        <w:rPr>
          <w:rFonts w:ascii="Calibri" w:eastAsia="Calibri" w:hAnsi="Calibri" w:cs="Calibri"/>
          <w:sz w:val="28"/>
          <w:szCs w:val="28"/>
        </w:rPr>
        <w:t>tens e sistemas que a compõem terem sido descontinuados pelos fabricantes e substituídos por modelos mais modernos. Como consequência, a reposição de peças tornou-se inviável, elevando o risco de falhas, interrupções e incidentes de maior gravidade.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Relató</w:t>
      </w:r>
      <w:r>
        <w:rPr>
          <w:rFonts w:ascii="Calibri" w:eastAsia="Calibri" w:hAnsi="Calibri" w:cs="Calibri"/>
          <w:sz w:val="28"/>
          <w:szCs w:val="28"/>
        </w:rPr>
        <w:t xml:space="preserve">rios emitidos pela atual empresa contratada para prestação dos serviços de manutenção técnica na sala-cofre apontam a necessidade de atualização tecnológica em diversos itens. Estes encontram-se devidamente juntados aos autos do processo administrativo em </w:t>
      </w:r>
      <w:r>
        <w:rPr>
          <w:rFonts w:ascii="Calibri" w:eastAsia="Calibri" w:hAnsi="Calibri" w:cs="Calibri"/>
          <w:sz w:val="28"/>
          <w:szCs w:val="28"/>
        </w:rPr>
        <w:t>epígrafe.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Consoante os relatórios citados, recomenda-se, portanto, a substituição integral (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>) dos seguintes sistemas da sala-cofre: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Sistema de climatização da sala-cofre: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Um sistema de climatização de precisão é composto por equipamentos projetad</w:t>
      </w:r>
      <w:r>
        <w:rPr>
          <w:rFonts w:ascii="Calibri" w:eastAsia="Calibri" w:hAnsi="Calibri" w:cs="Calibri"/>
          <w:sz w:val="28"/>
          <w:szCs w:val="28"/>
        </w:rPr>
        <w:t xml:space="preserve">os especificamente para salas-cofre e </w:t>
      </w:r>
      <w:r>
        <w:rPr>
          <w:rFonts w:ascii="Calibri" w:eastAsia="Calibri" w:hAnsi="Calibri" w:cs="Calibri"/>
          <w:i/>
          <w:iCs/>
          <w:sz w:val="28"/>
          <w:szCs w:val="28"/>
        </w:rPr>
        <w:t>data centers</w:t>
      </w:r>
      <w:r>
        <w:rPr>
          <w:rFonts w:ascii="Calibri" w:eastAsia="Calibri" w:hAnsi="Calibri" w:cs="Calibri"/>
          <w:sz w:val="28"/>
          <w:szCs w:val="28"/>
        </w:rPr>
        <w:t xml:space="preserve">, cuja função é manter temperatura e umidade do ar em níveis estáveis e controlados </w:t>
      </w:r>
      <w:proofErr w:type="spellStart"/>
      <w:r>
        <w:rPr>
          <w:rFonts w:ascii="Calibri" w:eastAsia="Calibri" w:hAnsi="Calibri" w:cs="Calibri"/>
          <w:sz w:val="28"/>
          <w:szCs w:val="28"/>
        </w:rPr>
        <w:t>24x7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garantindo as condições ideais para o funcionamento contínuo equipamentos de infraestrutura de TIC abrigados em seu </w:t>
      </w:r>
      <w:r>
        <w:rPr>
          <w:rFonts w:ascii="Calibri" w:eastAsia="Calibri" w:hAnsi="Calibri" w:cs="Calibri"/>
          <w:sz w:val="28"/>
          <w:szCs w:val="28"/>
        </w:rPr>
        <w:t xml:space="preserve">interior - computadores servidores, </w:t>
      </w:r>
      <w:r>
        <w:rPr>
          <w:rFonts w:ascii="Calibri" w:eastAsia="Calibri" w:hAnsi="Calibri" w:cs="Calibri"/>
          <w:sz w:val="28"/>
          <w:szCs w:val="28"/>
        </w:rPr>
        <w:lastRenderedPageBreak/>
        <w:t>sistemas de armazenamento (</w:t>
      </w:r>
      <w:proofErr w:type="spellStart"/>
      <w:r>
        <w:rPr>
          <w:rFonts w:ascii="Calibri" w:eastAsia="Calibri" w:hAnsi="Calibri" w:cs="Calibri"/>
          <w:sz w:val="28"/>
          <w:szCs w:val="28"/>
        </w:rPr>
        <w:t>storages</w:t>
      </w:r>
      <w:proofErr w:type="spellEnd"/>
      <w:r>
        <w:rPr>
          <w:rFonts w:ascii="Calibri" w:eastAsia="Calibri" w:hAnsi="Calibri" w:cs="Calibri"/>
          <w:sz w:val="28"/>
          <w:szCs w:val="28"/>
        </w:rPr>
        <w:t>), equipamentos de rede (firewalls, roteadores, switches), entre outros.</w:t>
      </w:r>
    </w:p>
    <w:p w:rsidR="0098107C" w:rsidRDefault="0098107C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Sistema de climatização da sala de nobreaks: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sala de nobreaks (</w:t>
      </w:r>
      <w:proofErr w:type="spellStart"/>
      <w:r>
        <w:rPr>
          <w:rFonts w:ascii="Calibri" w:eastAsia="Calibri" w:hAnsi="Calibri" w:cs="Calibri"/>
          <w:i/>
          <w:iCs/>
          <w:sz w:val="28"/>
          <w:szCs w:val="28"/>
        </w:rPr>
        <w:t>UPS</w:t>
      </w:r>
      <w:proofErr w:type="spellEnd"/>
      <w:r>
        <w:rPr>
          <w:rFonts w:ascii="Calibri" w:eastAsia="Calibri" w:hAnsi="Calibri" w:cs="Calibri"/>
          <w:i/>
          <w:i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8"/>
          <w:szCs w:val="28"/>
        </w:rPr>
        <w:t>room</w:t>
      </w:r>
      <w:proofErr w:type="spellEnd"/>
      <w:r>
        <w:rPr>
          <w:rFonts w:ascii="Calibri" w:eastAsia="Calibri" w:hAnsi="Calibri" w:cs="Calibri"/>
          <w:sz w:val="28"/>
          <w:szCs w:val="28"/>
        </w:rPr>
        <w:t>) abriga os equipamentos de energia ininterrupta (</w:t>
      </w:r>
      <w:proofErr w:type="spellStart"/>
      <w:r>
        <w:rPr>
          <w:rFonts w:ascii="Calibri" w:eastAsia="Calibri" w:hAnsi="Calibri" w:cs="Calibri"/>
          <w:sz w:val="28"/>
          <w:szCs w:val="28"/>
        </w:rPr>
        <w:t>UPS</w:t>
      </w:r>
      <w:proofErr w:type="spellEnd"/>
      <w:r>
        <w:rPr>
          <w:rFonts w:ascii="Calibri" w:eastAsia="Calibri" w:hAnsi="Calibri" w:cs="Calibri"/>
          <w:sz w:val="28"/>
          <w:szCs w:val="28"/>
        </w:rPr>
        <w:t>/nobreaks) e, em muitos casos, também os bancos de baterias que garantem autonomia em caso de falha no fornecimento de energia elétrica.</w:t>
      </w: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</w:t>
      </w:r>
      <w:r>
        <w:rPr>
          <w:rFonts w:ascii="Calibri" w:eastAsia="Calibri" w:hAnsi="Calibri" w:cs="Calibri"/>
          <w:b/>
          <w:bCs/>
          <w:sz w:val="28"/>
          <w:szCs w:val="28"/>
        </w:rPr>
        <w:t>sistema de climatização da sala de nobreaks</w:t>
      </w:r>
      <w:r>
        <w:rPr>
          <w:rFonts w:ascii="Calibri" w:eastAsia="Calibri" w:hAnsi="Calibri" w:cs="Calibri"/>
          <w:sz w:val="28"/>
          <w:szCs w:val="28"/>
        </w:rPr>
        <w:t xml:space="preserve"> é responsável por co</w:t>
      </w:r>
      <w:r>
        <w:rPr>
          <w:rFonts w:ascii="Calibri" w:eastAsia="Calibri" w:hAnsi="Calibri" w:cs="Calibri"/>
          <w:sz w:val="28"/>
          <w:szCs w:val="28"/>
        </w:rPr>
        <w:t>ntrolar temperatura e umidade do ambiente, evitando o superaquecimento desses equipamentos e preservando a vida útil das baterias.</w:t>
      </w:r>
    </w:p>
    <w:p w:rsidR="0098107C" w:rsidRDefault="0098107C">
      <w:p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  <w:u w:val="single"/>
        </w:rPr>
      </w:pPr>
    </w:p>
    <w:p w:rsidR="0098107C" w:rsidRDefault="00396B81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Sistema de Monitoramento Remoto (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CMC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):</w:t>
      </w:r>
    </w:p>
    <w:p w:rsidR="0098107C" w:rsidRDefault="0098107C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CMC-TC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(Central </w:t>
      </w:r>
      <w:proofErr w:type="spellStart"/>
      <w:r>
        <w:rPr>
          <w:rFonts w:ascii="Calibri" w:eastAsia="Calibri" w:hAnsi="Calibri" w:cs="Calibri"/>
          <w:sz w:val="28"/>
          <w:szCs w:val="28"/>
        </w:rPr>
        <w:t>Monitoring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and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Control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– </w:t>
      </w:r>
      <w:proofErr w:type="spellStart"/>
      <w:r>
        <w:rPr>
          <w:rFonts w:ascii="Calibri" w:eastAsia="Calibri" w:hAnsi="Calibri" w:cs="Calibri"/>
          <w:sz w:val="28"/>
          <w:szCs w:val="28"/>
        </w:rPr>
        <w:t>Temperature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and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Climate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) é um sistema de </w:t>
      </w:r>
      <w:r>
        <w:rPr>
          <w:rFonts w:ascii="Calibri" w:eastAsia="Calibri" w:hAnsi="Calibri" w:cs="Calibri"/>
          <w:sz w:val="28"/>
          <w:szCs w:val="28"/>
        </w:rPr>
        <w:t xml:space="preserve">monitoramento ambiental e técnico projetado para salas-cofre e </w:t>
      </w:r>
      <w:r>
        <w:rPr>
          <w:rFonts w:ascii="Calibri" w:eastAsia="Calibri" w:hAnsi="Calibri" w:cs="Calibri"/>
          <w:i/>
          <w:iCs/>
          <w:sz w:val="28"/>
          <w:szCs w:val="28"/>
        </w:rPr>
        <w:t>data centers</w:t>
      </w:r>
      <w:r>
        <w:rPr>
          <w:rFonts w:ascii="Calibri" w:eastAsia="Calibri" w:hAnsi="Calibri" w:cs="Calibri"/>
          <w:sz w:val="28"/>
          <w:szCs w:val="28"/>
        </w:rPr>
        <w:t>, cuja finalidade é supervisionar, registrar e alertar sobre condições críticas que possam comprometer a segurança física e a disponibilidade dos ativos de TI.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 xml:space="preserve">Dispositivo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IHM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>:</w:t>
      </w:r>
    </w:p>
    <w:p w:rsidR="0098107C" w:rsidRDefault="0098107C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termo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IHM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 xml:space="preserve">significa </w:t>
      </w:r>
      <w:r>
        <w:rPr>
          <w:rFonts w:ascii="Calibri" w:eastAsia="Calibri" w:hAnsi="Calibri" w:cs="Calibri"/>
          <w:b/>
          <w:bCs/>
          <w:sz w:val="28"/>
          <w:szCs w:val="28"/>
        </w:rPr>
        <w:t>Interface Homem-Máquina</w:t>
      </w:r>
      <w:r>
        <w:rPr>
          <w:rFonts w:ascii="Calibri" w:eastAsia="Calibri" w:hAnsi="Calibri" w:cs="Calibri"/>
          <w:sz w:val="28"/>
          <w:szCs w:val="28"/>
        </w:rPr>
        <w:t xml:space="preserve"> do inglês </w:t>
      </w:r>
      <w:proofErr w:type="spellStart"/>
      <w:r>
        <w:rPr>
          <w:rFonts w:ascii="Calibri" w:eastAsia="Calibri" w:hAnsi="Calibri" w:cs="Calibri"/>
          <w:sz w:val="28"/>
          <w:szCs w:val="28"/>
        </w:rPr>
        <w:t>HMI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– </w:t>
      </w:r>
      <w:proofErr w:type="spellStart"/>
      <w:r>
        <w:rPr>
          <w:rFonts w:ascii="Calibri" w:eastAsia="Calibri" w:hAnsi="Calibri" w:cs="Calibri"/>
          <w:i/>
          <w:iCs/>
          <w:sz w:val="28"/>
          <w:szCs w:val="28"/>
        </w:rPr>
        <w:t>Human</w:t>
      </w:r>
      <w:proofErr w:type="spellEnd"/>
      <w:r>
        <w:rPr>
          <w:rFonts w:ascii="Calibri" w:eastAsia="Calibri" w:hAnsi="Calibri" w:cs="Calibri"/>
          <w:i/>
          <w:i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8"/>
          <w:szCs w:val="28"/>
        </w:rPr>
        <w:t>Machine</w:t>
      </w:r>
      <w:proofErr w:type="spellEnd"/>
      <w:r>
        <w:rPr>
          <w:rFonts w:ascii="Calibri" w:eastAsia="Calibri" w:hAnsi="Calibri" w:cs="Calibri"/>
          <w:i/>
          <w:iCs/>
          <w:sz w:val="28"/>
          <w:szCs w:val="28"/>
        </w:rPr>
        <w:t xml:space="preserve"> Interface</w:t>
      </w:r>
      <w:r>
        <w:rPr>
          <w:rFonts w:ascii="Calibri" w:eastAsia="Calibri" w:hAnsi="Calibri" w:cs="Calibri"/>
          <w:sz w:val="28"/>
          <w:szCs w:val="28"/>
        </w:rPr>
        <w:t>.</w:t>
      </w: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Trata-se de </w:t>
      </w:r>
      <w:r>
        <w:rPr>
          <w:rFonts w:ascii="Calibri" w:eastAsia="Calibri" w:hAnsi="Calibri" w:cs="Calibri"/>
          <w:b/>
          <w:bCs/>
          <w:sz w:val="28"/>
          <w:szCs w:val="28"/>
        </w:rPr>
        <w:t>dispositivo ou painel de operação</w:t>
      </w:r>
      <w:r>
        <w:rPr>
          <w:rFonts w:ascii="Calibri" w:eastAsia="Calibri" w:hAnsi="Calibri" w:cs="Calibri"/>
          <w:sz w:val="28"/>
          <w:szCs w:val="28"/>
        </w:rPr>
        <w:t xml:space="preserve"> que permite a interação entre o usuário (operador/técnico) e um sistema automatizado, seja ele de climatização, energia, mo</w:t>
      </w:r>
      <w:r>
        <w:rPr>
          <w:rFonts w:ascii="Calibri" w:eastAsia="Calibri" w:hAnsi="Calibri" w:cs="Calibri"/>
          <w:sz w:val="28"/>
          <w:szCs w:val="28"/>
        </w:rPr>
        <w:t xml:space="preserve">nitoramento ou controle de infraestrutura crítica (como sala-cofre e </w:t>
      </w:r>
      <w:r>
        <w:rPr>
          <w:rFonts w:ascii="Calibri" w:eastAsia="Calibri" w:hAnsi="Calibri" w:cs="Calibri"/>
          <w:i/>
          <w:iCs/>
          <w:sz w:val="28"/>
          <w:szCs w:val="28"/>
        </w:rPr>
        <w:t>data center</w:t>
      </w:r>
      <w:r>
        <w:rPr>
          <w:rFonts w:ascii="Calibri" w:eastAsia="Calibri" w:hAnsi="Calibri" w:cs="Calibri"/>
          <w:sz w:val="28"/>
          <w:szCs w:val="28"/>
        </w:rPr>
        <w:t>).</w:t>
      </w:r>
    </w:p>
    <w:p w:rsidR="0098107C" w:rsidRDefault="0098107C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Painel de revezamento com controlador do sistema de climatização da sala de nobreaks</w:t>
      </w:r>
      <w:r>
        <w:rPr>
          <w:rFonts w:ascii="Calibri" w:eastAsia="Calibri" w:hAnsi="Calibri" w:cs="Calibri"/>
          <w:b/>
          <w:bCs/>
          <w:sz w:val="28"/>
          <w:szCs w:val="28"/>
        </w:rPr>
        <w:t>:</w:t>
      </w:r>
    </w:p>
    <w:p w:rsidR="0098107C" w:rsidRDefault="0098107C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</w:t>
      </w:r>
      <w:r>
        <w:rPr>
          <w:rFonts w:ascii="Calibri" w:eastAsia="Calibri" w:hAnsi="Calibri" w:cs="Calibri"/>
          <w:b/>
          <w:bCs/>
          <w:sz w:val="28"/>
          <w:szCs w:val="28"/>
        </w:rPr>
        <w:t>painel de revezamento</w:t>
      </w:r>
      <w:r>
        <w:rPr>
          <w:rFonts w:ascii="Calibri" w:eastAsia="Calibri" w:hAnsi="Calibri" w:cs="Calibri"/>
          <w:sz w:val="28"/>
          <w:szCs w:val="28"/>
        </w:rPr>
        <w:t xml:space="preserve"> é um quadro elétrico com dispositivos de comando e proteção, </w:t>
      </w:r>
      <w:r>
        <w:rPr>
          <w:rFonts w:ascii="Calibri" w:eastAsia="Calibri" w:hAnsi="Calibri" w:cs="Calibri"/>
          <w:sz w:val="28"/>
          <w:szCs w:val="28"/>
        </w:rPr>
        <w:t>projetado para alternar, de forma automática ou manual, a operação entre dois ou mais equipamentos redundantes. Esse processo assegura a continuidade do serviço e evita sobrecarga ou desgaste prematuro de um único equipamento.</w:t>
      </w: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Quando equipado com um contro</w:t>
      </w:r>
      <w:r>
        <w:rPr>
          <w:rFonts w:ascii="Calibri" w:eastAsia="Calibri" w:hAnsi="Calibri" w:cs="Calibri"/>
          <w:sz w:val="28"/>
          <w:szCs w:val="28"/>
        </w:rPr>
        <w:t xml:space="preserve">lador </w:t>
      </w:r>
      <w:proofErr w:type="spellStart"/>
      <w:r>
        <w:rPr>
          <w:rFonts w:ascii="Calibri" w:eastAsia="Calibri" w:hAnsi="Calibri" w:cs="Calibri"/>
          <w:sz w:val="28"/>
          <w:szCs w:val="28"/>
        </w:rPr>
        <w:t>Sictron</w:t>
      </w:r>
      <w:proofErr w:type="spellEnd"/>
      <w:r>
        <w:rPr>
          <w:rFonts w:ascii="Calibri" w:eastAsia="Calibri" w:hAnsi="Calibri" w:cs="Calibri"/>
          <w:sz w:val="28"/>
          <w:szCs w:val="28"/>
        </w:rPr>
        <w:t>, o revezamento torna-se automatizado e gerenciado por esse dispositivo eletrônico, a exemplo da marca supracitada, especializada em soluções de automação e gerenciamento de energia.</w:t>
      </w:r>
    </w:p>
    <w:p w:rsidR="0098107C" w:rsidRDefault="0098107C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Sistema de combate a incêndio com substituição do gás extin</w:t>
      </w: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tor:</w:t>
      </w:r>
    </w:p>
    <w:p w:rsidR="0098107C" w:rsidRDefault="0098107C">
      <w:p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  <w:u w:val="single"/>
        </w:rPr>
      </w:pP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gás FM-200, também conhecido como </w:t>
      </w:r>
      <w:proofErr w:type="spellStart"/>
      <w:r>
        <w:rPr>
          <w:rFonts w:ascii="Calibri" w:eastAsia="Calibri" w:hAnsi="Calibri" w:cs="Calibri"/>
          <w:sz w:val="28"/>
          <w:szCs w:val="28"/>
        </w:rPr>
        <w:t>HFC-277ea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é utilizado atualmente e reconhecido por sua eficiência no combate a incêndios das classes </w:t>
      </w:r>
      <w:proofErr w:type="gramStart"/>
      <w:r>
        <w:rPr>
          <w:rFonts w:ascii="Calibri" w:eastAsia="Calibri" w:hAnsi="Calibri" w:cs="Calibri"/>
          <w:sz w:val="28"/>
          <w:szCs w:val="28"/>
        </w:rPr>
        <w:t>A, B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e C, sem causar danos aos equipamentos e sendo inofensivo para as pessoas que estejam no local do disparo. </w:t>
      </w:r>
      <w:r>
        <w:rPr>
          <w:rFonts w:ascii="Calibri" w:eastAsia="Calibri" w:hAnsi="Calibri" w:cs="Calibri"/>
          <w:sz w:val="28"/>
          <w:szCs w:val="28"/>
        </w:rPr>
        <w:t>Possui fator zero de ataque à camada de ozônio (</w:t>
      </w:r>
      <w:proofErr w:type="spellStart"/>
      <w:r>
        <w:rPr>
          <w:rFonts w:ascii="Calibri" w:eastAsia="Calibri" w:hAnsi="Calibri" w:cs="Calibri"/>
          <w:sz w:val="28"/>
          <w:szCs w:val="28"/>
        </w:rPr>
        <w:t>ODP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- Ozone </w:t>
      </w:r>
      <w:proofErr w:type="spellStart"/>
      <w:r>
        <w:rPr>
          <w:rFonts w:ascii="Calibri" w:eastAsia="Calibri" w:hAnsi="Calibri" w:cs="Calibri"/>
          <w:sz w:val="28"/>
          <w:szCs w:val="28"/>
        </w:rPr>
        <w:t>Depletion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Potential</w:t>
      </w:r>
      <w:proofErr w:type="spellEnd"/>
      <w:r>
        <w:rPr>
          <w:rFonts w:ascii="Calibri" w:eastAsia="Calibri" w:hAnsi="Calibri" w:cs="Calibri"/>
          <w:sz w:val="28"/>
          <w:szCs w:val="28"/>
        </w:rPr>
        <w:t>), mas elevado potencial de aquecimento global (</w:t>
      </w:r>
      <w:proofErr w:type="spellStart"/>
      <w:r>
        <w:rPr>
          <w:rFonts w:ascii="Calibri" w:eastAsia="Calibri" w:hAnsi="Calibri" w:cs="Calibri"/>
          <w:sz w:val="28"/>
          <w:szCs w:val="28"/>
        </w:rPr>
        <w:t>GWP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- Global </w:t>
      </w:r>
      <w:proofErr w:type="spellStart"/>
      <w:r>
        <w:rPr>
          <w:rFonts w:ascii="Calibri" w:eastAsia="Calibri" w:hAnsi="Calibri" w:cs="Calibri"/>
          <w:sz w:val="28"/>
          <w:szCs w:val="28"/>
        </w:rPr>
        <w:t>Warming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Potential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). Por ser um gás </w:t>
      </w:r>
      <w:proofErr w:type="spellStart"/>
      <w:r>
        <w:rPr>
          <w:rFonts w:ascii="Calibri" w:eastAsia="Calibri" w:hAnsi="Calibri" w:cs="Calibri"/>
          <w:sz w:val="28"/>
          <w:szCs w:val="28"/>
        </w:rPr>
        <w:t>HFC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(</w:t>
      </w:r>
      <w:proofErr w:type="spellStart"/>
      <w:r>
        <w:rPr>
          <w:rFonts w:ascii="Calibri" w:eastAsia="Calibri" w:hAnsi="Calibri" w:cs="Calibri"/>
          <w:sz w:val="28"/>
          <w:szCs w:val="28"/>
        </w:rPr>
        <w:t>Hidrofluorcarboneto</w:t>
      </w:r>
      <w:proofErr w:type="spellEnd"/>
      <w:r>
        <w:rPr>
          <w:rFonts w:ascii="Calibri" w:eastAsia="Calibri" w:hAnsi="Calibri" w:cs="Calibri"/>
          <w:sz w:val="28"/>
          <w:szCs w:val="28"/>
        </w:rPr>
        <w:t>), contribui significativamente para o efeito estufa e co</w:t>
      </w:r>
      <w:r>
        <w:rPr>
          <w:rFonts w:ascii="Calibri" w:eastAsia="Calibri" w:hAnsi="Calibri" w:cs="Calibri"/>
          <w:sz w:val="28"/>
          <w:szCs w:val="28"/>
        </w:rPr>
        <w:t>nsequentemente para o aquecimento global e por isso teve sua produção restringida por normatizações internacionais recentes.</w:t>
      </w:r>
    </w:p>
    <w:p w:rsidR="0098107C" w:rsidRDefault="00396B81">
      <w:pPr>
        <w:spacing w:line="276" w:lineRule="auto"/>
        <w:ind w:left="720"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Como alternativa mais sustentável, destaca-se como opção o gás </w:t>
      </w:r>
      <w:proofErr w:type="spellStart"/>
      <w:r>
        <w:rPr>
          <w:rFonts w:ascii="Calibri" w:eastAsia="Calibri" w:hAnsi="Calibri" w:cs="Calibri"/>
          <w:sz w:val="28"/>
          <w:szCs w:val="28"/>
        </w:rPr>
        <w:t>FK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-5-1-12, também conhecido como </w:t>
      </w:r>
      <w:proofErr w:type="spellStart"/>
      <w:r>
        <w:rPr>
          <w:rFonts w:ascii="Calibri" w:eastAsia="Calibri" w:hAnsi="Calibri" w:cs="Calibri"/>
          <w:sz w:val="28"/>
          <w:szCs w:val="28"/>
        </w:rPr>
        <w:t>Novec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1230, que apresenta baixíssimo impacto ambiental, não agride a camada de ozônio e se dissipa rapidamente na atmosfera, em poucos dias.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As substituições r</w:t>
      </w:r>
      <w:r>
        <w:rPr>
          <w:rFonts w:ascii="Calibri" w:eastAsia="Calibri" w:hAnsi="Calibri" w:cs="Calibri"/>
          <w:sz w:val="28"/>
          <w:szCs w:val="28"/>
        </w:rPr>
        <w:t>elacionadas são necessárias para mitigar riscos críticos, alinhar-se às boas práticas de segurança e garantir conformidade com as diretrizes de sustentabilidade ambiental e garantem os seguintes benefícios: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Prevenção de falhas catastróficas</w:t>
      </w:r>
      <w:r>
        <w:rPr>
          <w:rFonts w:ascii="Calibri" w:eastAsia="Calibri" w:hAnsi="Calibri" w:cs="Calibri"/>
          <w:sz w:val="28"/>
          <w:szCs w:val="28"/>
        </w:rPr>
        <w:t>: O desgaste me</w:t>
      </w:r>
      <w:r>
        <w:rPr>
          <w:rFonts w:ascii="Calibri" w:eastAsia="Calibri" w:hAnsi="Calibri" w:cs="Calibri"/>
          <w:sz w:val="28"/>
          <w:szCs w:val="28"/>
        </w:rPr>
        <w:t xml:space="preserve">cânico de compressores e ventoinhas em unidades de climatização com mais de 15 anos de operação contínua eleva exponencialmente o risco de parada total, podendo levar ao superaquecimento e desligamento automático dos sistemas </w:t>
      </w:r>
      <w:r>
        <w:rPr>
          <w:rFonts w:ascii="Calibri" w:eastAsia="Calibri" w:hAnsi="Calibri" w:cs="Calibri"/>
          <w:i/>
          <w:iCs/>
          <w:sz w:val="28"/>
          <w:szCs w:val="28"/>
        </w:rPr>
        <w:t xml:space="preserve">nobreak </w:t>
      </w:r>
      <w:r>
        <w:rPr>
          <w:rFonts w:ascii="Calibri" w:eastAsia="Calibri" w:hAnsi="Calibri" w:cs="Calibri"/>
          <w:sz w:val="28"/>
          <w:szCs w:val="28"/>
        </w:rPr>
        <w:t>e servidores em minuto</w:t>
      </w:r>
      <w:r>
        <w:rPr>
          <w:rFonts w:ascii="Calibri" w:eastAsia="Calibri" w:hAnsi="Calibri" w:cs="Calibri"/>
          <w:sz w:val="28"/>
          <w:szCs w:val="28"/>
        </w:rPr>
        <w:t>s.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Eficiência energética e confiabilidade</w:t>
      </w:r>
      <w:r>
        <w:rPr>
          <w:rFonts w:ascii="Calibri" w:eastAsia="Calibri" w:hAnsi="Calibri" w:cs="Calibri"/>
          <w:sz w:val="28"/>
          <w:szCs w:val="28"/>
        </w:rPr>
        <w:t>: Novos sistemas utilizam refrigerantes ecológicos (e.g., R-</w:t>
      </w:r>
      <w:proofErr w:type="spellStart"/>
      <w:r>
        <w:rPr>
          <w:rFonts w:ascii="Calibri" w:eastAsia="Calibri" w:hAnsi="Calibri" w:cs="Calibri"/>
          <w:sz w:val="28"/>
          <w:szCs w:val="28"/>
        </w:rPr>
        <w:t>410A</w:t>
      </w:r>
      <w:proofErr w:type="spellEnd"/>
      <w:r>
        <w:rPr>
          <w:rFonts w:ascii="Calibri" w:eastAsia="Calibri" w:hAnsi="Calibri" w:cs="Calibri"/>
          <w:sz w:val="28"/>
          <w:szCs w:val="28"/>
        </w:rPr>
        <w:t>, R-32) e tecnologias que garantem controle preciso de temperatura e umidade, reduzindo o consumo energético e aderindo às atuais normas ambientais, di</w:t>
      </w:r>
      <w:r>
        <w:rPr>
          <w:rFonts w:ascii="Calibri" w:eastAsia="Calibri" w:hAnsi="Calibri" w:cs="Calibri"/>
          <w:sz w:val="28"/>
          <w:szCs w:val="28"/>
        </w:rPr>
        <w:t>ferentemente dos equipamentos antigos que operam com refrigerantes obsoletos (e.g., R-22, banido pelo Protocolo de Montreal).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 xml:space="preserve">Visibilidade e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proatividade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: O atual sistema de monitoramento carece de recursos modernos e conectividade compatível com as redes </w:t>
      </w:r>
      <w:r>
        <w:rPr>
          <w:rFonts w:ascii="Calibri" w:eastAsia="Calibri" w:hAnsi="Calibri" w:cs="Calibri"/>
          <w:sz w:val="28"/>
          <w:szCs w:val="28"/>
        </w:rPr>
        <w:t xml:space="preserve">de comunicação mais modernas, ex.: </w:t>
      </w:r>
      <w:proofErr w:type="spellStart"/>
      <w:r>
        <w:rPr>
          <w:rFonts w:ascii="Calibri" w:eastAsia="Calibri" w:hAnsi="Calibri" w:cs="Calibri"/>
          <w:sz w:val="28"/>
          <w:szCs w:val="28"/>
        </w:rPr>
        <w:t>5G</w:t>
      </w:r>
      <w:proofErr w:type="spellEnd"/>
      <w:r>
        <w:rPr>
          <w:rFonts w:ascii="Calibri" w:eastAsia="Calibri" w:hAnsi="Calibri" w:cs="Calibri"/>
          <w:sz w:val="28"/>
          <w:szCs w:val="28"/>
        </w:rPr>
        <w:t>. Atualmente, utiliza somente a rede de dados móveis GSM (</w:t>
      </w:r>
      <w:proofErr w:type="spellStart"/>
      <w:r>
        <w:rPr>
          <w:rFonts w:ascii="Calibri" w:eastAsia="Calibri" w:hAnsi="Calibri" w:cs="Calibri"/>
          <w:sz w:val="28"/>
          <w:szCs w:val="28"/>
        </w:rPr>
        <w:t>2G</w:t>
      </w:r>
      <w:proofErr w:type="spellEnd"/>
      <w:r>
        <w:rPr>
          <w:rFonts w:ascii="Calibri" w:eastAsia="Calibri" w:hAnsi="Calibri" w:cs="Calibri"/>
          <w:sz w:val="28"/>
          <w:szCs w:val="28"/>
        </w:rPr>
        <w:t>) que não é mais disponibilizada por boa parte das operadoras. Sua substituição por uma plataforma atual é imperativa para aperfeiçoar o monitoramento preditiv</w:t>
      </w:r>
      <w:r>
        <w:rPr>
          <w:rFonts w:ascii="Calibri" w:eastAsia="Calibri" w:hAnsi="Calibri" w:cs="Calibri"/>
          <w:sz w:val="28"/>
          <w:szCs w:val="28"/>
        </w:rPr>
        <w:t>o, permitindo a detecção de anomalias antes que evoluam para falhas.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Maior eficiência operacional e agilidade na tomada de decisão</w:t>
      </w:r>
      <w:r>
        <w:rPr>
          <w:rFonts w:ascii="Calibri" w:eastAsia="Calibri" w:hAnsi="Calibri" w:cs="Calibri"/>
          <w:sz w:val="28"/>
          <w:szCs w:val="28"/>
        </w:rPr>
        <w:t xml:space="preserve">: Interfaces </w:t>
      </w:r>
      <w:proofErr w:type="spellStart"/>
      <w:r>
        <w:rPr>
          <w:rFonts w:ascii="Calibri" w:eastAsia="Calibri" w:hAnsi="Calibri" w:cs="Calibri"/>
          <w:sz w:val="28"/>
          <w:szCs w:val="28"/>
        </w:rPr>
        <w:t>IHM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desatualizadas comprometem a interação entre operadores e sistemas automatizados, aumentando a probabilidade </w:t>
      </w:r>
      <w:r>
        <w:rPr>
          <w:rFonts w:ascii="Calibri" w:eastAsia="Calibri" w:hAnsi="Calibri" w:cs="Calibri"/>
          <w:sz w:val="28"/>
          <w:szCs w:val="28"/>
        </w:rPr>
        <w:t>de falhas humanas e atrasos em procedimentos técnicos. A substituição possibilita operação mais segura, intuitiva e eficiente, atendendo a requisitos de ergonomia e confiabilidade.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Confiabilidade da redundância e disponibilidade contínua</w:t>
      </w:r>
      <w:r>
        <w:rPr>
          <w:rFonts w:ascii="Calibri" w:eastAsia="Calibri" w:hAnsi="Calibri" w:cs="Calibri"/>
          <w:sz w:val="28"/>
          <w:szCs w:val="28"/>
        </w:rPr>
        <w:t>: A substituição do</w:t>
      </w:r>
      <w:r>
        <w:rPr>
          <w:rFonts w:ascii="Calibri" w:eastAsia="Calibri" w:hAnsi="Calibri" w:cs="Calibri"/>
          <w:sz w:val="28"/>
          <w:szCs w:val="28"/>
        </w:rPr>
        <w:t xml:space="preserve"> painel de revezamento com controlador assegura alternância equilibrada entre os equipamentos de climatização, prevenindo falhas e prolongando sua vida útil. Com automação inteligente e supervisão precisa, garante a climatização contínua da sala </w:t>
      </w:r>
      <w:r>
        <w:rPr>
          <w:rFonts w:ascii="Calibri" w:eastAsia="Calibri" w:hAnsi="Calibri" w:cs="Calibri"/>
          <w:sz w:val="28"/>
          <w:szCs w:val="28"/>
        </w:rPr>
        <w:lastRenderedPageBreak/>
        <w:t>de nobreak</w:t>
      </w:r>
      <w:r>
        <w:rPr>
          <w:rFonts w:ascii="Calibri" w:eastAsia="Calibri" w:hAnsi="Calibri" w:cs="Calibri"/>
          <w:sz w:val="28"/>
          <w:szCs w:val="28"/>
        </w:rPr>
        <w:t xml:space="preserve">s, protegendo </w:t>
      </w:r>
      <w:proofErr w:type="spellStart"/>
      <w:r>
        <w:rPr>
          <w:rFonts w:ascii="Calibri" w:eastAsia="Calibri" w:hAnsi="Calibri" w:cs="Calibri"/>
          <w:sz w:val="28"/>
          <w:szCs w:val="28"/>
        </w:rPr>
        <w:t>UPS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e baterias essenciais à resiliência energética da instituição.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  <w:u w:val="single"/>
        </w:rPr>
        <w:t>Significativo benefício ambiental e operacional</w:t>
      </w:r>
      <w:r>
        <w:rPr>
          <w:rFonts w:ascii="Calibri" w:eastAsia="Calibri" w:hAnsi="Calibri" w:cs="Calibri"/>
          <w:sz w:val="28"/>
          <w:szCs w:val="28"/>
        </w:rPr>
        <w:t xml:space="preserve">: A substituição do gás FM-200 para pelo </w:t>
      </w:r>
      <w:proofErr w:type="spellStart"/>
      <w:r>
        <w:rPr>
          <w:rFonts w:ascii="Calibri" w:eastAsia="Calibri" w:hAnsi="Calibri" w:cs="Calibri"/>
          <w:sz w:val="28"/>
          <w:szCs w:val="28"/>
        </w:rPr>
        <w:t>Novec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1230 (</w:t>
      </w:r>
      <w:proofErr w:type="spellStart"/>
      <w:r>
        <w:rPr>
          <w:rFonts w:ascii="Calibri" w:eastAsia="Calibri" w:hAnsi="Calibri" w:cs="Calibri"/>
          <w:sz w:val="28"/>
          <w:szCs w:val="28"/>
        </w:rPr>
        <w:t>FK</w:t>
      </w:r>
      <w:proofErr w:type="spellEnd"/>
      <w:r>
        <w:rPr>
          <w:rFonts w:ascii="Calibri" w:eastAsia="Calibri" w:hAnsi="Calibri" w:cs="Calibri"/>
          <w:sz w:val="28"/>
          <w:szCs w:val="28"/>
        </w:rPr>
        <w:t>-5-1-12) objetiva conformidade com diretivas de proteção ao meio ambiente</w:t>
      </w:r>
      <w:r>
        <w:rPr>
          <w:rFonts w:ascii="Calibri" w:eastAsia="Calibri" w:hAnsi="Calibri" w:cs="Calibri"/>
          <w:sz w:val="28"/>
          <w:szCs w:val="28"/>
        </w:rPr>
        <w:t xml:space="preserve"> sem comprometer a eficiência no combate a incêndios. Enquanto o FM-200, por ser um gás da família dos </w:t>
      </w:r>
      <w:proofErr w:type="spellStart"/>
      <w:r>
        <w:rPr>
          <w:rFonts w:ascii="Calibri" w:eastAsia="Calibri" w:hAnsi="Calibri" w:cs="Calibri"/>
          <w:sz w:val="28"/>
          <w:szCs w:val="28"/>
        </w:rPr>
        <w:t>HFCs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possui alto potencial de aquecimento global e está sujeito a restrições internacionais, o </w:t>
      </w:r>
      <w:proofErr w:type="spellStart"/>
      <w:r>
        <w:rPr>
          <w:rFonts w:ascii="Calibri" w:eastAsia="Calibri" w:hAnsi="Calibri" w:cs="Calibri"/>
          <w:sz w:val="28"/>
          <w:szCs w:val="28"/>
        </w:rPr>
        <w:t>Novec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1230 (</w:t>
      </w:r>
      <w:proofErr w:type="spellStart"/>
      <w:r>
        <w:rPr>
          <w:rFonts w:ascii="Calibri" w:eastAsia="Calibri" w:hAnsi="Calibri" w:cs="Calibri"/>
          <w:sz w:val="28"/>
          <w:szCs w:val="28"/>
        </w:rPr>
        <w:t>FK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-5-1-12) apresenta </w:t>
      </w:r>
      <w:r>
        <w:rPr>
          <w:rFonts w:ascii="Calibri" w:eastAsia="Calibri" w:hAnsi="Calibri" w:cs="Calibri"/>
          <w:b/>
          <w:bCs/>
          <w:sz w:val="28"/>
          <w:szCs w:val="28"/>
        </w:rPr>
        <w:t>baixo impacto ambiental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z w:val="28"/>
          <w:szCs w:val="28"/>
        </w:rPr>
        <w:t xml:space="preserve"> com tempo de dissipação na atmosfera de poucos dias e potencial de aquecimento global próximo de zero, mantendo alta eficiência na extinção de incêndios sem danificar equipamentos eletrônicos sensíveis.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Da necessidade dos serviços de manutenção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vigência do contrato TRT nº 05/2021 (manutenção da sala-cofre) expira em fevereiro de 2026, totalizando 60 meses, não sendo passível de novas prorrogações. A disponibilidade dos sistemas corporativos do Tribunal, utilizados por magistrados, servidores e </w:t>
      </w:r>
      <w:r>
        <w:rPr>
          <w:rFonts w:ascii="Calibri" w:eastAsia="Calibri" w:hAnsi="Calibri" w:cs="Calibri"/>
          <w:sz w:val="28"/>
          <w:szCs w:val="28"/>
        </w:rPr>
        <w:t>jurisdicionados, depende do pleno funcionamento da sala-cofre.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Assim, a operação contínua e confiável desse ambiente é fundamental para assegurar a disponibilidade dos sistemas de TIC, protegendo os equipamentos que os suportam. Portanto, torna-se impresci</w:t>
      </w:r>
      <w:r>
        <w:rPr>
          <w:rFonts w:ascii="Calibri" w:eastAsia="Calibri" w:hAnsi="Calibri" w:cs="Calibri"/>
          <w:sz w:val="28"/>
          <w:szCs w:val="28"/>
        </w:rPr>
        <w:t>ndível a contratação de suporte técnico, bem como de manutenção preventiva e corretiva da sala-cofre a fim de garantir a continuidade e integridade dos equipamentos de tecnologia da informação que armazenam os dados e sistemas do Regional.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 xml:space="preserve">Da necessidade </w:t>
      </w: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de reposição do gás de extinção de incêndio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De forma complementar, o item mais importante do sistema de combate a incêndios é o gás extintor de incêndio, que necessita de uma forma rápida ser reposto após a ocorrência de disparo legítimo ou relacionado a a</w:t>
      </w:r>
      <w:r>
        <w:rPr>
          <w:rFonts w:ascii="Calibri" w:eastAsia="Calibri" w:hAnsi="Calibri" w:cs="Calibri"/>
          <w:sz w:val="28"/>
          <w:szCs w:val="28"/>
        </w:rPr>
        <w:t>lgum desastre/incidente que tenha como consequência o disparo do gás. A recarga do gás é um processo demorado e envolve várias etapas. Enquanto o gás não for reposto, a sala-cofre fica sem sistema de combate a incêndio, fato que representa grande risco à s</w:t>
      </w:r>
      <w:r>
        <w:rPr>
          <w:rFonts w:ascii="Calibri" w:eastAsia="Calibri" w:hAnsi="Calibri" w:cs="Calibri"/>
          <w:sz w:val="28"/>
          <w:szCs w:val="28"/>
        </w:rPr>
        <w:t xml:space="preserve">egurança </w:t>
      </w:r>
      <w:r>
        <w:rPr>
          <w:rFonts w:ascii="Calibri" w:eastAsia="Calibri" w:hAnsi="Calibri" w:cs="Calibri"/>
          <w:sz w:val="28"/>
          <w:szCs w:val="28"/>
        </w:rPr>
        <w:lastRenderedPageBreak/>
        <w:t xml:space="preserve">dos ativos de TIC nela abrigados. Portanto, ter uma contratação que possibilite a reposição rápida do gás, sob demanda, garante que a sala-cofre cumpra a finalidade a que se propõem. 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Da necessidade de ampliação e substituição da plataforma das c</w:t>
      </w: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ondensadoras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Em consequência da substituição do sistema de climatização da sala-cofre e do sistema de climatização da sala dos </w:t>
      </w:r>
      <w:r>
        <w:rPr>
          <w:rFonts w:ascii="Calibri" w:eastAsia="Calibri" w:hAnsi="Calibri" w:cs="Calibri"/>
          <w:i/>
          <w:iCs/>
          <w:sz w:val="28"/>
          <w:szCs w:val="28"/>
        </w:rPr>
        <w:t>nobreaks</w:t>
      </w:r>
      <w:r>
        <w:rPr>
          <w:rFonts w:ascii="Calibri" w:eastAsia="Calibri" w:hAnsi="Calibri" w:cs="Calibri"/>
          <w:sz w:val="28"/>
          <w:szCs w:val="28"/>
        </w:rPr>
        <w:t xml:space="preserve">, poderá ser necessário ampliar ou substituir a plataforma que suporta as unidades externas dos sistemas de climatização </w:t>
      </w:r>
      <w:r>
        <w:rPr>
          <w:rFonts w:ascii="Calibri" w:eastAsia="Calibri" w:hAnsi="Calibri" w:cs="Calibri"/>
          <w:sz w:val="28"/>
          <w:szCs w:val="28"/>
        </w:rPr>
        <w:t>(condensadoras). A referida plataforma encontra-se anexada à fachada do prédio ANEXO II e não possui tamanho com espaço suficiente para abrigar condensadoras de alguns modelos mais novos de sistemas de climatização.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i/>
          <w:iCs/>
          <w:sz w:val="32"/>
          <w:szCs w:val="32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Objetivos a serem alcançados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dos serviços de manutenção, de reposição eventual de gás extintor de incêndios, bem como das atualizações de componentes da sala-cofre, busca atender às seguintes necessidades:</w:t>
      </w:r>
    </w:p>
    <w:p w:rsidR="0098107C" w:rsidRDefault="00396B81">
      <w:pPr>
        <w:numPr>
          <w:ilvl w:val="0"/>
          <w:numId w:val="5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manter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a sala-cofre em perfeito estado de funcionamento, garantin</w:t>
      </w:r>
      <w:r>
        <w:rPr>
          <w:rFonts w:ascii="Calibri" w:eastAsia="Calibri" w:hAnsi="Calibri" w:cs="Calibri"/>
          <w:sz w:val="28"/>
          <w:szCs w:val="28"/>
        </w:rPr>
        <w:t>do a proteção física dos equipamentos de infraestrutura de TIC abrigados em seu interior - computadores servidores, sistemas de armazenamento (</w:t>
      </w:r>
      <w:proofErr w:type="spellStart"/>
      <w:r>
        <w:rPr>
          <w:rFonts w:ascii="Calibri" w:eastAsia="Calibri" w:hAnsi="Calibri" w:cs="Calibri"/>
          <w:sz w:val="28"/>
          <w:szCs w:val="28"/>
        </w:rPr>
        <w:t>storages</w:t>
      </w:r>
      <w:proofErr w:type="spellEnd"/>
      <w:r>
        <w:rPr>
          <w:rFonts w:ascii="Calibri" w:eastAsia="Calibri" w:hAnsi="Calibri" w:cs="Calibri"/>
          <w:sz w:val="28"/>
          <w:szCs w:val="28"/>
        </w:rPr>
        <w:t>), equipamentos de rede (firewalls, roteadores, switches), entre outros - contra intempéries tais como: f</w:t>
      </w:r>
      <w:r>
        <w:rPr>
          <w:rFonts w:ascii="Calibri" w:eastAsia="Calibri" w:hAnsi="Calibri" w:cs="Calibri"/>
          <w:sz w:val="28"/>
          <w:szCs w:val="28"/>
        </w:rPr>
        <w:t>ogo, água, agentes químicos, vandalismo além de acesso físico não autorizado;</w:t>
      </w:r>
    </w:p>
    <w:p w:rsidR="0098107C" w:rsidRDefault="00396B81">
      <w:pPr>
        <w:numPr>
          <w:ilvl w:val="0"/>
          <w:numId w:val="5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preservar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a vida útil dos elementos constitutivos da sala-cofre para que se mantenham as características da certificação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15.247;</w:t>
      </w:r>
    </w:p>
    <w:p w:rsidR="0098107C" w:rsidRDefault="00396B81">
      <w:pPr>
        <w:numPr>
          <w:ilvl w:val="0"/>
          <w:numId w:val="5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modernização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da infraestrutura crítica d</w:t>
      </w:r>
      <w:r>
        <w:rPr>
          <w:rFonts w:ascii="Calibri" w:eastAsia="Calibri" w:hAnsi="Calibri" w:cs="Calibri"/>
          <w:sz w:val="28"/>
          <w:szCs w:val="28"/>
        </w:rPr>
        <w:t xml:space="preserve">a sala-cofre, garantindo a continuidade operacional, a segurança e a conformidade com as normas técnicas mais recentes. Com a atualização de sistemas de climatização, monitoramento, </w:t>
      </w:r>
      <w:r>
        <w:rPr>
          <w:rFonts w:ascii="Calibri" w:eastAsia="Calibri" w:hAnsi="Calibri" w:cs="Calibri"/>
          <w:sz w:val="28"/>
          <w:szCs w:val="28"/>
        </w:rPr>
        <w:lastRenderedPageBreak/>
        <w:t>combate a incêndio e controle de acesso, a sala-cofre passará a operar com</w:t>
      </w:r>
      <w:r>
        <w:rPr>
          <w:rFonts w:ascii="Calibri" w:eastAsia="Calibri" w:hAnsi="Calibri" w:cs="Calibri"/>
          <w:sz w:val="28"/>
          <w:szCs w:val="28"/>
        </w:rPr>
        <w:t xml:space="preserve"> maior eficiência energética, confiabilidade e capacidade de resposta a falhas, reduzindo significativamente o risco de interrupções e danos aos ativos de TI;</w:t>
      </w:r>
    </w:p>
    <w:p w:rsidR="0098107C" w:rsidRDefault="00396B81">
      <w:pPr>
        <w:numPr>
          <w:ilvl w:val="0"/>
          <w:numId w:val="5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garantir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a disponibilidade dos sistemas e serviços de TI necessários ao pleno funcionamento das a</w:t>
      </w:r>
      <w:r>
        <w:rPr>
          <w:rFonts w:ascii="Calibri" w:eastAsia="Calibri" w:hAnsi="Calibri" w:cs="Calibri"/>
          <w:sz w:val="28"/>
          <w:szCs w:val="28"/>
        </w:rPr>
        <w:t xml:space="preserve">tividades jurisdicionais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>;</w:t>
      </w:r>
    </w:p>
    <w:p w:rsidR="0098107C" w:rsidRDefault="00396B81">
      <w:pPr>
        <w:numPr>
          <w:ilvl w:val="0"/>
          <w:numId w:val="5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garantir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o suporte necessário à solução de problemas críticos relacionados à sala-cofre.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 w:rsidP="00E70D8E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Portanto, o </w:t>
      </w:r>
      <w:proofErr w:type="gramStart"/>
      <w:r>
        <w:rPr>
          <w:rFonts w:ascii="Calibri" w:eastAsia="Calibri" w:hAnsi="Calibri" w:cs="Calibri"/>
          <w:sz w:val="28"/>
          <w:szCs w:val="28"/>
        </w:rPr>
        <w:t>presente estudo objetiva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orientar a contratação de serviços de manutenção preventiva programada, corretiva e suporte téc</w:t>
      </w:r>
      <w:r>
        <w:rPr>
          <w:rFonts w:ascii="Calibri" w:eastAsia="Calibri" w:hAnsi="Calibri" w:cs="Calibri"/>
          <w:sz w:val="28"/>
          <w:szCs w:val="28"/>
        </w:rPr>
        <w:t>nico em sala-cofre e a substituição de itens obsoletos e recarga de gás do sistema de combate a incêndios.</w:t>
      </w: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  <w:rPr>
          <w:rFonts w:ascii="Calibri" w:eastAsia="Calibri" w:hAnsi="Calibri" w:cs="Calibri"/>
        </w:rPr>
      </w:pPr>
      <w:bookmarkStart w:id="6" w:name="_heading=h.1pypbrvgy640" w:colFirst="0" w:colLast="0"/>
      <w:bookmarkEnd w:id="6"/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</w:rPr>
        <w:t>ECESSIDADES E REQUISITOS DA DEMANDA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7" w:name="_heading=h.i013umyvpq51" w:colFirst="0" w:colLast="0"/>
      <w:bookmarkEnd w:id="7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DE NEGÓCIO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Garantir a disponibilidade dos sistemas de TI, inclusive </w:t>
      </w:r>
      <w:proofErr w:type="spellStart"/>
      <w:r>
        <w:rPr>
          <w:rFonts w:ascii="Calibri" w:eastAsia="Calibri" w:hAnsi="Calibri" w:cs="Calibri"/>
          <w:sz w:val="28"/>
          <w:szCs w:val="28"/>
        </w:rPr>
        <w:t>PJe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e todos os recursos de TI indispensáveis ao pleno funcionamento das atividades jurisdicionais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>.</w:t>
      </w:r>
    </w:p>
    <w:p w:rsidR="0098107C" w:rsidRDefault="0098107C">
      <w:pPr>
        <w:pStyle w:val="Ttulo3"/>
        <w:spacing w:before="240" w:after="120" w:line="276" w:lineRule="auto"/>
        <w:jc w:val="both"/>
        <w:rPr>
          <w:rFonts w:ascii="Calibri" w:eastAsia="Calibri" w:hAnsi="Calibri" w:cs="Calibri"/>
        </w:rPr>
      </w:pPr>
      <w:bookmarkStart w:id="8" w:name="_heading=h.m92y3enzmvcg" w:colFirst="0" w:colLast="0"/>
      <w:bookmarkEnd w:id="8"/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9" w:name="_heading=h.5t3b4lb4y5ql" w:colFirst="0" w:colLast="0"/>
      <w:bookmarkEnd w:id="9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 xml:space="preserve">REQUISITOS DOS SERVIÇOS TÉCNICOS PARA SALA-COFRE </w:t>
      </w:r>
    </w:p>
    <w:p w:rsidR="0098107C" w:rsidRDefault="0098107C">
      <w:pPr>
        <w:spacing w:before="240" w:after="120" w:line="276" w:lineRule="auto"/>
        <w:jc w:val="both"/>
        <w:rPr>
          <w:rFonts w:ascii="Cambria" w:eastAsia="Cambria" w:hAnsi="Cambria" w:cs="Cambria"/>
          <w:sz w:val="32"/>
          <w:szCs w:val="32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manutenção e suporte de</w:t>
      </w:r>
      <w:r>
        <w:rPr>
          <w:rFonts w:ascii="Calibri" w:eastAsia="Calibri" w:hAnsi="Calibri" w:cs="Calibri"/>
          <w:sz w:val="28"/>
          <w:szCs w:val="28"/>
        </w:rPr>
        <w:t xml:space="preserve">verão ser prestados na modalidade </w:t>
      </w:r>
      <w:r>
        <w:rPr>
          <w:rFonts w:ascii="Calibri" w:eastAsia="Calibri" w:hAnsi="Calibri" w:cs="Calibri"/>
          <w:i/>
          <w:iCs/>
          <w:sz w:val="28"/>
          <w:szCs w:val="28"/>
        </w:rPr>
        <w:t>on-site</w:t>
      </w:r>
      <w:r>
        <w:rPr>
          <w:rFonts w:ascii="Calibri" w:eastAsia="Calibri" w:hAnsi="Calibri" w:cs="Calibri"/>
          <w:sz w:val="28"/>
          <w:szCs w:val="28"/>
        </w:rPr>
        <w:t xml:space="preserve"> nas dependências do Tribunal Regional do Trabalho da </w:t>
      </w:r>
      <w:proofErr w:type="spellStart"/>
      <w:r>
        <w:rPr>
          <w:rFonts w:ascii="Calibri" w:eastAsia="Calibri" w:hAnsi="Calibri" w:cs="Calibri"/>
          <w:sz w:val="28"/>
          <w:szCs w:val="28"/>
        </w:rPr>
        <w:t>7a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Região situadas na Rua Vicente Leite, 1281 - Edifício Anexo II - 3º andar, Fortaleza/CE, CEP 60.170-150.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deverão ser iniciados no primeiro dia úti</w:t>
      </w:r>
      <w:r>
        <w:rPr>
          <w:rFonts w:ascii="Calibri" w:eastAsia="Calibri" w:hAnsi="Calibri" w:cs="Calibri"/>
          <w:sz w:val="28"/>
          <w:szCs w:val="28"/>
        </w:rPr>
        <w:t xml:space="preserve">l subsequente à assinatura </w:t>
      </w:r>
      <w:r>
        <w:rPr>
          <w:rFonts w:ascii="Calibri" w:eastAsia="Calibri" w:hAnsi="Calibri" w:cs="Calibri"/>
          <w:sz w:val="28"/>
          <w:szCs w:val="28"/>
        </w:rPr>
        <w:lastRenderedPageBreak/>
        <w:t>do contrato.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contratada assumirá a manutenção da sala-cofre no estado em que </w:t>
      </w:r>
      <w:proofErr w:type="spellStart"/>
      <w:r>
        <w:rPr>
          <w:rFonts w:ascii="Calibri" w:eastAsia="Calibri" w:hAnsi="Calibri" w:cs="Calibri"/>
          <w:sz w:val="28"/>
          <w:szCs w:val="28"/>
        </w:rPr>
        <w:t>esta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se encontrar, na data de início da vigência do contrato, sendo de sua responsabilidade a execução de reparos eventualmente necessários para restabelecer as condições ideais de funcionam</w:t>
      </w:r>
      <w:r>
        <w:rPr>
          <w:rFonts w:ascii="Calibri" w:eastAsia="Calibri" w:hAnsi="Calibri" w:cs="Calibri"/>
          <w:sz w:val="28"/>
          <w:szCs w:val="28"/>
        </w:rPr>
        <w:t>ento de todos os seus componentes.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Todos ambientes e sistemas que compõem a</w:t>
      </w:r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sala-cofre, incluindo peças, componentes e acessórios, devem estar cobertos pelos serviços de manutenção técnica, devendo a contratada efetuar quaisquer reparos ou substituições qu</w:t>
      </w:r>
      <w:r>
        <w:rPr>
          <w:rFonts w:ascii="Calibri" w:eastAsia="Calibri" w:hAnsi="Calibri" w:cs="Calibri"/>
          <w:sz w:val="28"/>
          <w:szCs w:val="28"/>
        </w:rPr>
        <w:t>e sejam necessários, sendo responsável inclusive por todos os consumíveis e materiais de elevado desgaste utilizados nesta manutenção, tais como lubrificantes, fitas e materiais isolantes, parafusos, porcas, arruelas, terminais, abraçadeiras, correias e ro</w:t>
      </w:r>
      <w:r>
        <w:rPr>
          <w:rFonts w:ascii="Calibri" w:eastAsia="Calibri" w:hAnsi="Calibri" w:cs="Calibri"/>
          <w:sz w:val="28"/>
          <w:szCs w:val="28"/>
        </w:rPr>
        <w:t>lamentos, assim como cabos e tubos de qualquer tipo.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Durante as manutenções da sala-cofre deverão ser observadas todas as recomendações, instruções, procedimentos e parâmetros indicados nos manuais dos fabricantes dos equipamentos de infraestrutura da sala</w:t>
      </w:r>
      <w:r>
        <w:rPr>
          <w:rFonts w:ascii="Calibri" w:eastAsia="Calibri" w:hAnsi="Calibri" w:cs="Calibri"/>
          <w:sz w:val="28"/>
          <w:szCs w:val="28"/>
        </w:rPr>
        <w:t xml:space="preserve">-cofre, bem como os procedimentos estabelecidos contratualmente. Todas as intervenções devem ser realizadas de forma a garantir a preservação integral das características de proteção e estanqueidade estabelecidas em conformidade com 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15.247.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responsabilidade pela manutenção da conformidade com a referida norma é integralmente da CONTRATADA, que responderá por qualquer ônus decorrente da perda dessa conformidade em razão de serviços executados em desacordo com os requisitos técnicos ou normat</w:t>
      </w:r>
      <w:r>
        <w:rPr>
          <w:rFonts w:ascii="Calibri" w:eastAsia="Calibri" w:hAnsi="Calibri" w:cs="Calibri"/>
          <w:sz w:val="28"/>
          <w:szCs w:val="28"/>
        </w:rPr>
        <w:t>ivos. A execução das atividades deverá ter como diretriz a manutenção permanente da conformidade com a certificação da sala-cofre.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Compete ainda à CONTRATADA providenciar, quando necessário e mediante autorização formal do CONTRATANTE, a remoção e o transp</w:t>
      </w:r>
      <w:r>
        <w:rPr>
          <w:rFonts w:ascii="Calibri" w:eastAsia="Calibri" w:hAnsi="Calibri" w:cs="Calibri"/>
          <w:sz w:val="28"/>
          <w:szCs w:val="28"/>
        </w:rPr>
        <w:t xml:space="preserve">orte de peças e acessórios indispensáveis à execução dos serviços. As peças e componentes de reposição </w:t>
      </w:r>
      <w:r>
        <w:rPr>
          <w:rFonts w:ascii="Calibri" w:eastAsia="Calibri" w:hAnsi="Calibri" w:cs="Calibri"/>
          <w:sz w:val="28"/>
          <w:szCs w:val="28"/>
        </w:rPr>
        <w:lastRenderedPageBreak/>
        <w:t xml:space="preserve">fornecidos deverão ser novos, de primeiro uso, homologados pelo fabricante e de qualidade e especificações equivalentes </w:t>
      </w:r>
      <w:proofErr w:type="gramStart"/>
      <w:r>
        <w:rPr>
          <w:rFonts w:ascii="Calibri" w:eastAsia="Calibri" w:hAnsi="Calibri" w:cs="Calibri"/>
          <w:sz w:val="28"/>
          <w:szCs w:val="28"/>
        </w:rPr>
        <w:t>às originais</w:t>
      </w:r>
      <w:proofErr w:type="gramEnd"/>
      <w:r>
        <w:rPr>
          <w:rFonts w:ascii="Calibri" w:eastAsia="Calibri" w:hAnsi="Calibri" w:cs="Calibri"/>
          <w:sz w:val="28"/>
          <w:szCs w:val="28"/>
        </w:rPr>
        <w:t>. Na hipótese de desc</w:t>
      </w:r>
      <w:r>
        <w:rPr>
          <w:rFonts w:ascii="Calibri" w:eastAsia="Calibri" w:hAnsi="Calibri" w:cs="Calibri"/>
          <w:sz w:val="28"/>
          <w:szCs w:val="28"/>
        </w:rPr>
        <w:t>ontinuidade de fabricação ou indisponibilidade no mercado, poderão ser utilizadas alternativas homologadas pelo fabricante, desde que devidamente justificadas por escrito e aprovadas pelo CONTRATANTE.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Caso seja necessário, a CONTRATADA deverá implementar t</w:t>
      </w:r>
      <w:r>
        <w:rPr>
          <w:rFonts w:ascii="Calibri" w:eastAsia="Calibri" w:hAnsi="Calibri" w:cs="Calibri"/>
          <w:sz w:val="28"/>
          <w:szCs w:val="28"/>
        </w:rPr>
        <w:t>oda e qualquer configuração, ativação e atualização necessária ao bom funcionamento de todos os equipamentos e sistemas componentes do ambiente seguro sala-cofre.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No que se refere ao gás extintor de incêndio, utilizado como principal componente do sistema </w:t>
      </w:r>
      <w:r>
        <w:rPr>
          <w:rFonts w:ascii="Calibri" w:eastAsia="Calibri" w:hAnsi="Calibri" w:cs="Calibri"/>
          <w:sz w:val="28"/>
          <w:szCs w:val="28"/>
        </w:rPr>
        <w:t>de combate a incêndio da sala-cofre, estabelece-se que, nos casos de insuficiência de carga ou baixa pressão no cilindro decorrentes de falha do próprio equipamento, ou ainda de acionamento indevido ocasionado por negligência, imprudência, imperícia ou qua</w:t>
      </w:r>
      <w:r>
        <w:rPr>
          <w:rFonts w:ascii="Calibri" w:eastAsia="Calibri" w:hAnsi="Calibri" w:cs="Calibri"/>
          <w:sz w:val="28"/>
          <w:szCs w:val="28"/>
        </w:rPr>
        <w:t xml:space="preserve">lquer outra falha atribuível à CONTRATADA, caberá a esta realizar, sem ônus para 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>, a recarga integral do cilindro, bem como todas as verificações técnicas, procedimentos de limpeza e substituição de equipamentos, componentes e materiais necessários p</w:t>
      </w:r>
      <w:r>
        <w:rPr>
          <w:rFonts w:ascii="Calibri" w:eastAsia="Calibri" w:hAnsi="Calibri" w:cs="Calibri"/>
          <w:sz w:val="28"/>
          <w:szCs w:val="28"/>
        </w:rPr>
        <w:t>ara restabelecer a plena operacionalidade do sistema.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Nas situações em que o acionamento do gás extintor de incêndio ocorra em resposta legítima a um princípio de incêndio ou em razão de acidentes comprovadamente desvinculados de falha da CONTRATADA, a res</w:t>
      </w:r>
      <w:r>
        <w:rPr>
          <w:rFonts w:ascii="Calibri" w:eastAsia="Calibri" w:hAnsi="Calibri" w:cs="Calibri"/>
          <w:sz w:val="28"/>
          <w:szCs w:val="28"/>
        </w:rPr>
        <w:t xml:space="preserve">ponsabilidade pelos custos da realização de recarga integral do cilindro será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>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Considerando a criticidade do sistema de supressão de incêndio em ambientes de alta disponibilidade, a CONTRATADA deverá ainda monitorar continuamente a validade do test</w:t>
      </w:r>
      <w:r>
        <w:rPr>
          <w:rFonts w:ascii="Calibri" w:eastAsia="Calibri" w:hAnsi="Calibri" w:cs="Calibri"/>
          <w:sz w:val="28"/>
          <w:szCs w:val="28"/>
        </w:rPr>
        <w:t>e de estanqueidade do cilindro. Caso seja constatada a expiração desse prazo, caberá à CONTRATADA, às suas expensas, providenciar a substituição do cilindro por outro em conformidade com os requisitos de estanqueidade vigentes, com válvulas e componentes t</w:t>
      </w:r>
      <w:r>
        <w:rPr>
          <w:rFonts w:ascii="Calibri" w:eastAsia="Calibri" w:hAnsi="Calibri" w:cs="Calibri"/>
          <w:sz w:val="28"/>
          <w:szCs w:val="28"/>
        </w:rPr>
        <w:t xml:space="preserve">estados e certificados, garantindo que o conjunto </w:t>
      </w:r>
      <w:r>
        <w:rPr>
          <w:rFonts w:ascii="Calibri" w:eastAsia="Calibri" w:hAnsi="Calibri" w:cs="Calibri"/>
          <w:sz w:val="28"/>
          <w:szCs w:val="28"/>
        </w:rPr>
        <w:lastRenderedPageBreak/>
        <w:t>mantenha sua plena eficácia e conformidade técnica para o cumprimento da função de extinção de incêndios.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color w:val="38761D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Com relação aos nobreaks, está inclusa no escopo dos serviços de manutenção da sala-cofre o acompanh</w:t>
      </w:r>
      <w:r>
        <w:rPr>
          <w:rFonts w:ascii="Calibri" w:eastAsia="Calibri" w:hAnsi="Calibri" w:cs="Calibri"/>
          <w:sz w:val="28"/>
          <w:szCs w:val="28"/>
        </w:rPr>
        <w:t xml:space="preserve">amento da substituição das baterias dos nobreaks, que serão adquiridas pelo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especificamente para esta finalidade.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Imediatamente após cada atendimento técnico, seja de manutenção preventiva programada ou manutenção corretiva e suporte técnico, a CONTRA</w:t>
      </w:r>
      <w:r>
        <w:rPr>
          <w:rFonts w:ascii="Calibri" w:eastAsia="Calibri" w:hAnsi="Calibri" w:cs="Calibri"/>
          <w:sz w:val="28"/>
          <w:szCs w:val="28"/>
        </w:rPr>
        <w:t>TADA deverá emitir um relatório técnico referente ao atendimento, contendo o tipo e a descrição do atendimento, o número de registro do chamado, o número de série e o tipo/modelo do equipamento em manutenção, a data e hora do início do atendimento e da sol</w:t>
      </w:r>
      <w:r>
        <w:rPr>
          <w:rFonts w:ascii="Calibri" w:eastAsia="Calibri" w:hAnsi="Calibri" w:cs="Calibri"/>
          <w:sz w:val="28"/>
          <w:szCs w:val="28"/>
        </w:rPr>
        <w:t>ução do incidente, a assinatura do técnico da CONTRATADA, bem como a aceitação do responsável do contratante para os serviços prestados.</w:t>
      </w:r>
    </w:p>
    <w:p w:rsidR="0098107C" w:rsidRDefault="0098107C">
      <w:pPr>
        <w:spacing w:before="240" w:after="120" w:line="276" w:lineRule="auto"/>
        <w:ind w:firstLine="720"/>
        <w:jc w:val="both"/>
      </w:pPr>
    </w:p>
    <w:p w:rsidR="0098107C" w:rsidRDefault="00396B81">
      <w:pPr>
        <w:pStyle w:val="Ttulo3"/>
        <w:numPr>
          <w:ilvl w:val="3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after="120"/>
      </w:pPr>
      <w:bookmarkStart w:id="10" w:name="_heading=h.ins1ip5h5ba" w:colFirst="0" w:colLast="0"/>
      <w:bookmarkEnd w:id="10"/>
      <w:r>
        <w:t xml:space="preserve"> </w:t>
      </w:r>
      <w:r>
        <w:rPr>
          <w:rFonts w:ascii="Calibri" w:eastAsia="Calibri" w:hAnsi="Calibri" w:cs="Calibri"/>
        </w:rPr>
        <w:t>REQUISITOS TÉCNICOS PARA SERVIÇOS DE MANUTENÇÃO PREVENTIVA PROGRAMADA DA SALA-COFRE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b/>
          <w:bCs/>
          <w:sz w:val="28"/>
          <w:szCs w:val="28"/>
          <w:u w:val="single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manutenção preventiva consiste</w:t>
      </w:r>
      <w:r>
        <w:rPr>
          <w:rFonts w:ascii="Calibri" w:eastAsia="Calibri" w:hAnsi="Calibri" w:cs="Calibri"/>
          <w:sz w:val="28"/>
          <w:szCs w:val="28"/>
        </w:rPr>
        <w:t xml:space="preserve"> na realização de visitas mensais para verificação, manutenção e recuperação preventiva dos componentes de infraestrutura e de segurança da sala-cofre, com o objetivo de antecipar soluções de possíveis ocorrências, a fim de evitar paradas não programadas.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manutenção preventiva programada será executada de acordo com cronograma elaborado pela CONTRATADA, que será enviado para o contratante para validação em até </w:t>
      </w:r>
      <w:r>
        <w:rPr>
          <w:rFonts w:ascii="Calibri" w:eastAsia="Calibri" w:hAnsi="Calibri" w:cs="Calibri"/>
          <w:b/>
          <w:bCs/>
          <w:sz w:val="28"/>
          <w:szCs w:val="28"/>
        </w:rPr>
        <w:t>15 (quinze) dias</w:t>
      </w:r>
      <w:r>
        <w:rPr>
          <w:rFonts w:ascii="Calibri" w:eastAsia="Calibri" w:hAnsi="Calibri" w:cs="Calibri"/>
          <w:sz w:val="28"/>
          <w:szCs w:val="28"/>
        </w:rPr>
        <w:t xml:space="preserve"> após a assinatura do contrato.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O cronograma de manutenção preventiva programada</w:t>
      </w:r>
      <w:r>
        <w:rPr>
          <w:rFonts w:ascii="Calibri" w:eastAsia="Calibri" w:hAnsi="Calibri" w:cs="Calibri"/>
          <w:sz w:val="28"/>
          <w:szCs w:val="28"/>
        </w:rPr>
        <w:t xml:space="preserve"> deverá obedecer à periodicidade de atividades estabelecida no seguinte Plano de Manutenção Preventiva Programada (</w:t>
      </w:r>
      <w:proofErr w:type="spellStart"/>
      <w:r>
        <w:rPr>
          <w:rFonts w:ascii="Calibri" w:eastAsia="Calibri" w:hAnsi="Calibri" w:cs="Calibri"/>
          <w:sz w:val="28"/>
          <w:szCs w:val="28"/>
        </w:rPr>
        <w:t>PMPP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) da sala-cofre. Todas as atividades previstas no </w:t>
      </w:r>
      <w:proofErr w:type="spellStart"/>
      <w:r>
        <w:rPr>
          <w:rFonts w:ascii="Calibri" w:eastAsia="Calibri" w:hAnsi="Calibri" w:cs="Calibri"/>
          <w:sz w:val="28"/>
          <w:szCs w:val="28"/>
        </w:rPr>
        <w:t>PMPP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deverão ser executadas dentro da vigência contratual de 12 meses.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Anualmente, ou s</w:t>
      </w:r>
      <w:r>
        <w:rPr>
          <w:rFonts w:ascii="Calibri" w:eastAsia="Calibri" w:hAnsi="Calibri" w:cs="Calibri"/>
          <w:sz w:val="28"/>
          <w:szCs w:val="28"/>
        </w:rPr>
        <w:t>empre que houver abertura ou fechamento da blindagem, a CONTRATADA deverá realizar teste de estanqueidade da sala-cofre, acompanhado por Organismo de Certificação de Produto (</w:t>
      </w:r>
      <w:proofErr w:type="spellStart"/>
      <w:r>
        <w:rPr>
          <w:rFonts w:ascii="Calibri" w:eastAsia="Calibri" w:hAnsi="Calibri" w:cs="Calibri"/>
          <w:sz w:val="28"/>
          <w:szCs w:val="28"/>
        </w:rPr>
        <w:t>OCP</w:t>
      </w:r>
      <w:proofErr w:type="spellEnd"/>
      <w:r>
        <w:rPr>
          <w:rFonts w:ascii="Calibri" w:eastAsia="Calibri" w:hAnsi="Calibri" w:cs="Calibri"/>
          <w:sz w:val="28"/>
          <w:szCs w:val="28"/>
        </w:rPr>
        <w:t>) acreditado pelo INMETRO. Deverão ser emitidos laudo técnico de estanqueidade</w:t>
      </w:r>
      <w:r>
        <w:rPr>
          <w:rFonts w:ascii="Calibri" w:eastAsia="Calibri" w:hAnsi="Calibri" w:cs="Calibri"/>
          <w:sz w:val="28"/>
          <w:szCs w:val="28"/>
        </w:rPr>
        <w:t xml:space="preserve"> e carta de validação do teste, com acompanhamento de auditor do </w:t>
      </w:r>
      <w:proofErr w:type="spellStart"/>
      <w:r>
        <w:rPr>
          <w:rFonts w:ascii="Calibri" w:eastAsia="Calibri" w:hAnsi="Calibri" w:cs="Calibri"/>
          <w:sz w:val="28"/>
          <w:szCs w:val="28"/>
        </w:rPr>
        <w:t>OCP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. O ensaio deverá seguir as normas </w:t>
      </w:r>
      <w:proofErr w:type="spellStart"/>
      <w:r>
        <w:rPr>
          <w:rFonts w:ascii="Calibri" w:eastAsia="Calibri" w:hAnsi="Calibri" w:cs="Calibri"/>
          <w:sz w:val="28"/>
          <w:szCs w:val="28"/>
        </w:rPr>
        <w:t>ASTM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E779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e/ou </w:t>
      </w:r>
      <w:proofErr w:type="spellStart"/>
      <w:r>
        <w:rPr>
          <w:rFonts w:ascii="Calibri" w:eastAsia="Calibri" w:hAnsi="Calibri" w:cs="Calibri"/>
          <w:sz w:val="28"/>
          <w:szCs w:val="28"/>
        </w:rPr>
        <w:t>NFPA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2001, utilizando equipamento específico de medição de pressão (máquina de estanqueidade), por meio de pressurização e despressurizaçã</w:t>
      </w:r>
      <w:r>
        <w:rPr>
          <w:rFonts w:ascii="Calibri" w:eastAsia="Calibri" w:hAnsi="Calibri" w:cs="Calibri"/>
          <w:sz w:val="28"/>
          <w:szCs w:val="28"/>
        </w:rPr>
        <w:t>o do ambiente, com aferição da taxa de vazão para validação da estanqueidade da sala-cofre.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De forma resumida, a relação de itens e </w:t>
      </w:r>
      <w:proofErr w:type="gramStart"/>
      <w:r>
        <w:rPr>
          <w:rFonts w:ascii="Calibri" w:eastAsia="Calibri" w:hAnsi="Calibri" w:cs="Calibri"/>
          <w:sz w:val="28"/>
          <w:szCs w:val="28"/>
        </w:rPr>
        <w:t>suas periodicidade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são apresentadas abaixo:</w:t>
      </w:r>
    </w:p>
    <w:tbl>
      <w:tblPr>
        <w:tblStyle w:val="afffff2"/>
        <w:tblW w:w="963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540"/>
        <w:gridCol w:w="3090"/>
      </w:tblGrid>
      <w:tr w:rsidR="0098107C">
        <w:trPr>
          <w:trHeight w:val="300"/>
          <w:jc w:val="center"/>
        </w:trPr>
        <w:tc>
          <w:tcPr>
            <w:tcW w:w="96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before="240"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Plano de Manutenção Preventiva Programada (</w:t>
            </w:r>
            <w:proofErr w:type="spellStart"/>
            <w:r>
              <w:rPr>
                <w:rFonts w:ascii="Calibri" w:eastAsia="Calibri" w:hAnsi="Calibri" w:cs="Calibri"/>
                <w:sz w:val="28"/>
                <w:szCs w:val="28"/>
              </w:rPr>
              <w:t>PMPP</w:t>
            </w:r>
            <w:proofErr w:type="spellEnd"/>
            <w:r>
              <w:rPr>
                <w:rFonts w:ascii="Calibri" w:eastAsia="Calibri" w:hAnsi="Calibri" w:cs="Calibri"/>
                <w:sz w:val="28"/>
                <w:szCs w:val="28"/>
              </w:rPr>
              <w:t>)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BLINDAGENS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das blindagens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Abertura e fechamento com acessórios para novas passagens (até 6/ano)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PORTA DE SEGURANÇA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vedação, alinhamento, dobradiças, fechadura e cilindro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PISO ELEVADO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nivelamento, placas, suportes, reforços, perfurações e leitos de cabos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dos suportes das placas e reforços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Anual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LIMPEZA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Limpeza completa do ambiente, piso elevado, leitos e cabos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ATUALIZAÇÃO DE LAYOUT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Entrega atualizada de plantas em DWG e PDF (sala, piso elevado, climatização e elétrica) sempre que alteradas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Quadrimestral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TREINAMENTO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Treinamento teórico e prático em rotinas e procedimentos da sala-cofre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Anual</w:t>
            </w:r>
          </w:p>
        </w:tc>
      </w:tr>
      <w:tr w:rsidR="0098107C">
        <w:trPr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TESTE E SIMULAÇÕES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Realização de testes de operações e simulações de eventos críticos e sinistros, com o acompanhamento e repasse de conhecimentos para a equipe técnica do Tribunal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Realização de teste de estanqueidade com emissão de laudo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 cada 12 meses ou na oco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rrência de abertura de blindagens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MOBILIÁRIO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Limpeza de racks, nobreaks e quadros de energia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INSTALAÇÕES ELÉTRICAS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e reaperto de quadros, tomadas, pontos de energia, barramentos, disjuntores, corrente, tensão e aterramento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PAINÉIS E LUMINÁRIAS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funcionamento, alarmes, luzes, vedações e integridade dos elementos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SISTEMA DE CLIMATIZAÇÃO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lastRenderedPageBreak/>
              <w:t>Verificação e substituição de filtros, verificação de válvulas, compressores, evaporadores, condensadores, quadro de comando e tubulações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Limpeza e lavagem do condensador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Semestral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UPS</w:t>
            </w:r>
            <w:proofErr w:type="spellEnd"/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 Periodicidade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tensão, corrente, ajustes, bornes, baterias, configuração, testes de descarga e simulação de falhas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AMBIENTE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sensores de umidade e monitoramento de temperaturas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Bimestral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DETECÇÃO E COMBATE A INCÊNDIO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Verificação de detecção precoce e convencional, painel de alarmes e cilindro de gás (pressão, válvulas, difusores, </w:t>
            </w:r>
            <w:proofErr w:type="spellStart"/>
            <w:r>
              <w:rPr>
                <w:rFonts w:ascii="Calibri" w:eastAsia="Calibri" w:hAnsi="Calibri" w:cs="Calibri"/>
                <w:sz w:val="28"/>
                <w:szCs w:val="28"/>
              </w:rPr>
              <w:t>intertravamentos</w:t>
            </w:r>
            <w:proofErr w:type="spellEnd"/>
            <w:r>
              <w:rPr>
                <w:rFonts w:ascii="Calibri" w:eastAsia="Calibri" w:hAnsi="Calibri" w:cs="Calibri"/>
                <w:sz w:val="28"/>
                <w:szCs w:val="28"/>
              </w:rPr>
              <w:t xml:space="preserve"> e recarga)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SISTEMA DE SUPERVISÃO, MONITORAMENTO REMOTO E CONTROLE DE ACESSO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87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Verificação de parâmetros, logs, hardware, software, sensores, comunicação, painéis, leitores de acesso e biométricos, abertura e fechamento da porta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Trimestral</w:t>
            </w:r>
          </w:p>
        </w:tc>
      </w:tr>
      <w:tr w:rsidR="0098107C">
        <w:trPr>
          <w:trHeight w:val="300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AUDITORIA DE SEGURANÇA FÍSICA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Periodicidade</w:t>
            </w:r>
          </w:p>
        </w:tc>
      </w:tr>
      <w:tr w:rsidR="0098107C">
        <w:trPr>
          <w:trHeight w:val="585"/>
          <w:jc w:val="center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Análise de riscos e emissão de relatórios com recomendações de segurança</w:t>
            </w:r>
          </w:p>
        </w:tc>
        <w:tc>
          <w:tcPr>
            <w:tcW w:w="3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left w:w="100" w:type="dxa"/>
              <w:right w:w="10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Anual</w:t>
            </w:r>
          </w:p>
        </w:tc>
      </w:tr>
    </w:tbl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manutenção preventiva da sala-cofre deverão ser executados, em dias úteis, no horário das 08 horas às 15:30 horas.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Quando as manutenções preventivas programadas porventura implicarem na necessidade de desligamento dos servidores, </w:t>
      </w:r>
      <w:r>
        <w:rPr>
          <w:rFonts w:ascii="Calibri" w:eastAsia="Calibri" w:hAnsi="Calibri" w:cs="Calibri"/>
          <w:i/>
          <w:iCs/>
          <w:sz w:val="28"/>
          <w:szCs w:val="28"/>
        </w:rPr>
        <w:t>switches</w:t>
      </w:r>
      <w:r>
        <w:rPr>
          <w:rFonts w:ascii="Calibri" w:eastAsia="Calibri" w:hAnsi="Calibri" w:cs="Calibri"/>
          <w:sz w:val="28"/>
          <w:szCs w:val="28"/>
        </w:rPr>
        <w:t xml:space="preserve">, </w:t>
      </w:r>
      <w:r>
        <w:rPr>
          <w:rFonts w:ascii="Calibri" w:eastAsia="Calibri" w:hAnsi="Calibri" w:cs="Calibri"/>
          <w:i/>
          <w:iCs/>
          <w:sz w:val="28"/>
          <w:szCs w:val="28"/>
        </w:rPr>
        <w:t>links</w:t>
      </w:r>
      <w:r>
        <w:rPr>
          <w:rFonts w:ascii="Calibri" w:eastAsia="Calibri" w:hAnsi="Calibri" w:cs="Calibri"/>
          <w:sz w:val="28"/>
          <w:szCs w:val="28"/>
        </w:rPr>
        <w:t>, ou algum outro ativo instalado no interior do ambiente físico seguro da sala-cofre</w:t>
      </w:r>
      <w:r>
        <w:rPr>
          <w:rFonts w:ascii="Calibri" w:eastAsia="Calibri" w:hAnsi="Calibri" w:cs="Calibri"/>
          <w:b/>
          <w:bCs/>
          <w:sz w:val="28"/>
          <w:szCs w:val="28"/>
        </w:rPr>
        <w:t>,</w:t>
      </w:r>
      <w:r>
        <w:rPr>
          <w:rFonts w:ascii="Calibri" w:eastAsia="Calibri" w:hAnsi="Calibri" w:cs="Calibri"/>
          <w:sz w:val="28"/>
          <w:szCs w:val="28"/>
        </w:rPr>
        <w:t xml:space="preserve"> deverão ser executadas, </w:t>
      </w:r>
      <w:r>
        <w:rPr>
          <w:rFonts w:ascii="Calibri" w:eastAsia="Calibri" w:hAnsi="Calibri" w:cs="Calibri"/>
          <w:sz w:val="28"/>
          <w:szCs w:val="28"/>
        </w:rPr>
        <w:lastRenderedPageBreak/>
        <w:t>preferencialment</w:t>
      </w:r>
      <w:r>
        <w:rPr>
          <w:rFonts w:ascii="Calibri" w:eastAsia="Calibri" w:hAnsi="Calibri" w:cs="Calibri"/>
          <w:sz w:val="28"/>
          <w:szCs w:val="28"/>
        </w:rPr>
        <w:t xml:space="preserve">e, em horários fora do horário de funcionamento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podendo inclusive ocorrer em finais de semana ou feriados, sempre que autorizados </w:t>
      </w:r>
      <w:proofErr w:type="gramStart"/>
      <w:r>
        <w:rPr>
          <w:rFonts w:ascii="Calibri" w:eastAsia="Calibri" w:hAnsi="Calibri" w:cs="Calibri"/>
          <w:sz w:val="28"/>
          <w:szCs w:val="28"/>
        </w:rPr>
        <w:t>pelas equipe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fiscalização do contrato.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No curso da manutenção preventiva, a contratada deverá atuar de forma proativa na identificação e solução de problemas, bem como na execução das melhorias necessárias ao pleno funcionamento da sala-cofre, sem prejuízo da abertura de chamados de manutenção </w:t>
      </w:r>
      <w:r>
        <w:rPr>
          <w:rFonts w:ascii="Calibri" w:eastAsia="Calibri" w:hAnsi="Calibri" w:cs="Calibri"/>
          <w:sz w:val="28"/>
          <w:szCs w:val="28"/>
        </w:rPr>
        <w:t>corretiva pela contratante para correção de eventuais falhas constatadas durante as atividades de manutenção preventiva.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i/>
          <w:iCs/>
          <w:sz w:val="28"/>
          <w:szCs w:val="28"/>
        </w:rPr>
      </w:pPr>
    </w:p>
    <w:p w:rsidR="0098107C" w:rsidRDefault="00396B81">
      <w:pPr>
        <w:pStyle w:val="Ttulo3"/>
        <w:numPr>
          <w:ilvl w:val="3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after="120"/>
      </w:pPr>
      <w:bookmarkStart w:id="11" w:name="_heading=h.em7w33kr10yh" w:colFirst="0" w:colLast="0"/>
      <w:bookmarkEnd w:id="11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TÉCNICOS PARA SERVIÇOS DE MANUTENÇÃO CORRETIVA E SUPORTE TÉCNICO DA SALA-COFRE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manutenção corretiva consiste de serviços</w:t>
      </w:r>
      <w:r>
        <w:rPr>
          <w:rFonts w:ascii="Calibri" w:eastAsia="Calibri" w:hAnsi="Calibri" w:cs="Calibri"/>
          <w:sz w:val="28"/>
          <w:szCs w:val="28"/>
        </w:rPr>
        <w:t xml:space="preserve"> de correção, reparo, substituições e ajustes objetivando o rápido retorno da sala-cofre e dos itens que a compõem ao correto funcionamento e plena capacidade operacional.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suporte técnico objetivam apoiar ao TRT quando: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i/>
          <w:iCs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- </w:t>
      </w:r>
      <w:proofErr w:type="gramStart"/>
      <w:r>
        <w:rPr>
          <w:rFonts w:ascii="Calibri" w:eastAsia="Calibri" w:hAnsi="Calibri" w:cs="Calibri"/>
          <w:sz w:val="28"/>
          <w:szCs w:val="28"/>
        </w:rPr>
        <w:t>for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necessário adic</w:t>
      </w:r>
      <w:r>
        <w:rPr>
          <w:rFonts w:ascii="Calibri" w:eastAsia="Calibri" w:hAnsi="Calibri" w:cs="Calibri"/>
          <w:sz w:val="28"/>
          <w:szCs w:val="28"/>
        </w:rPr>
        <w:t>ionar ou remover equipamentos de TI do ambiente físico seguro da sala-cofre,</w:t>
      </w:r>
      <w:r>
        <w:rPr>
          <w:rFonts w:ascii="Calibri" w:eastAsia="Calibri" w:hAnsi="Calibri" w:cs="Calibri"/>
          <w:i/>
          <w:iCs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 xml:space="preserve">devendo a CONTRATADA realizar a validação e, caso necessário, efetuar os devidos ajustes técnicos e adequação do leiaute dos </w:t>
      </w:r>
      <w:r>
        <w:rPr>
          <w:rFonts w:ascii="Calibri" w:eastAsia="Calibri" w:hAnsi="Calibri" w:cs="Calibri"/>
          <w:i/>
          <w:iCs/>
          <w:sz w:val="28"/>
          <w:szCs w:val="28"/>
        </w:rPr>
        <w:t>racks;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- </w:t>
      </w:r>
      <w:proofErr w:type="gramStart"/>
      <w:r>
        <w:rPr>
          <w:rFonts w:ascii="Calibri" w:eastAsia="Calibri" w:hAnsi="Calibri" w:cs="Calibri"/>
          <w:sz w:val="28"/>
          <w:szCs w:val="28"/>
        </w:rPr>
        <w:t>for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necessário o desligamento da sala-cofre;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i/>
          <w:iCs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- Existir dúvidas quanto ao uso de equipamentos, componentes e à solução de problemas relacionados ao ambiente físico da sala-cofre</w:t>
      </w:r>
      <w:r>
        <w:rPr>
          <w:rFonts w:ascii="Calibri" w:eastAsia="Calibri" w:hAnsi="Calibri" w:cs="Calibri"/>
          <w:i/>
          <w:iCs/>
          <w:sz w:val="28"/>
          <w:szCs w:val="28"/>
        </w:rPr>
        <w:t>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Durante a abertura de cada chamado técnico, o CONTRATANTE informará o </w:t>
      </w:r>
      <w:r>
        <w:rPr>
          <w:rFonts w:ascii="Calibri" w:eastAsia="Calibri" w:hAnsi="Calibri" w:cs="Calibri"/>
          <w:b/>
          <w:bCs/>
          <w:sz w:val="28"/>
          <w:szCs w:val="28"/>
        </w:rPr>
        <w:t>nível de criticidade</w:t>
      </w:r>
      <w:r>
        <w:rPr>
          <w:rFonts w:ascii="Calibri" w:eastAsia="Calibri" w:hAnsi="Calibri" w:cs="Calibri"/>
          <w:sz w:val="28"/>
          <w:szCs w:val="28"/>
        </w:rPr>
        <w:t xml:space="preserve"> conforme a tabela de severidade </w:t>
      </w:r>
      <w:r>
        <w:rPr>
          <w:rFonts w:ascii="Calibri" w:eastAsia="Calibri" w:hAnsi="Calibri" w:cs="Calibri"/>
          <w:sz w:val="28"/>
          <w:szCs w:val="28"/>
        </w:rPr>
        <w:t xml:space="preserve">de incidentes e a CONTRATADA </w:t>
      </w:r>
      <w:r>
        <w:rPr>
          <w:rFonts w:ascii="Calibri" w:eastAsia="Calibri" w:hAnsi="Calibri" w:cs="Calibri"/>
          <w:sz w:val="28"/>
          <w:szCs w:val="28"/>
        </w:rPr>
        <w:lastRenderedPageBreak/>
        <w:t>deverá fornecer um número de registro para acompanhamento.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partir da abertura de chamado técnico, a CONTRATADA deverá atender nos prazos estabelecidos pela Tabela de Severidade de Incidentes a seguir:</w:t>
      </w:r>
    </w:p>
    <w:tbl>
      <w:tblPr>
        <w:tblStyle w:val="afffff3"/>
        <w:tblW w:w="9025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9"/>
        <w:gridCol w:w="3984"/>
        <w:gridCol w:w="3702"/>
      </w:tblGrid>
      <w:tr w:rsidR="0098107C">
        <w:trPr>
          <w:trHeight w:val="515"/>
        </w:trPr>
        <w:tc>
          <w:tcPr>
            <w:tcW w:w="9024" w:type="dxa"/>
            <w:gridSpan w:val="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TABELA DE SEVERIDADE DE </w:t>
            </w:r>
            <w:r>
              <w:rPr>
                <w:rFonts w:ascii="Calibri" w:eastAsia="Calibri" w:hAnsi="Calibri" w:cs="Calibri"/>
                <w:b/>
                <w:bCs/>
              </w:rPr>
              <w:t>INCIDENTES</w:t>
            </w:r>
          </w:p>
        </w:tc>
      </w:tr>
      <w:tr w:rsidR="0098107C">
        <w:trPr>
          <w:trHeight w:val="515"/>
        </w:trPr>
        <w:tc>
          <w:tcPr>
            <w:tcW w:w="13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>Nível de criticidade</w:t>
            </w:r>
          </w:p>
        </w:tc>
        <w:tc>
          <w:tcPr>
            <w:tcW w:w="3984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>Classificação</w:t>
            </w:r>
          </w:p>
        </w:tc>
        <w:tc>
          <w:tcPr>
            <w:tcW w:w="370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>Prazos</w:t>
            </w:r>
          </w:p>
        </w:tc>
      </w:tr>
      <w:tr w:rsidR="0098107C">
        <w:trPr>
          <w:trHeight w:val="1790"/>
        </w:trPr>
        <w:tc>
          <w:tcPr>
            <w:tcW w:w="13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>CRÍTICO</w:t>
            </w:r>
          </w:p>
        </w:tc>
        <w:tc>
          <w:tcPr>
            <w:tcW w:w="3984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 xml:space="preserve">Representa um incidente crítico que pode tornar inoperante qualquer serviço de Tecnologia da Informação essencial à manutenção da atividade finalística do </w:t>
            </w:r>
            <w:proofErr w:type="spellStart"/>
            <w:r>
              <w:rPr>
                <w:rFonts w:ascii="Calibri" w:eastAsia="Calibri" w:hAnsi="Calibri" w:cs="Calibri"/>
              </w:rPr>
              <w:t>TRT7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</w:tc>
        <w:tc>
          <w:tcPr>
            <w:tcW w:w="370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>A partir da abertura do chamado técnico, a CONTRATADA terá um prazo de: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 (quatro) horas para início do atendimento presencial;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>24 (vinte e quatro) horas para solução do incidente;</w:t>
            </w:r>
          </w:p>
        </w:tc>
      </w:tr>
      <w:tr w:rsidR="0098107C">
        <w:trPr>
          <w:trHeight w:val="1790"/>
        </w:trPr>
        <w:tc>
          <w:tcPr>
            <w:tcW w:w="13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>URGENTE</w:t>
            </w:r>
          </w:p>
        </w:tc>
        <w:tc>
          <w:tcPr>
            <w:tcW w:w="3984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 xml:space="preserve">Representa um incidente que está causando ou irá causar uma degradação do ambiente operacional do ambiente físico seguro do sala-cofre. Apesar da degradação, continuam em operação os serviços essenciais para a manutenção da atividade finalística do </w:t>
            </w:r>
            <w:proofErr w:type="spellStart"/>
            <w:r>
              <w:rPr>
                <w:rFonts w:ascii="Calibri" w:eastAsia="Calibri" w:hAnsi="Calibri" w:cs="Calibri"/>
              </w:rPr>
              <w:t>TRT7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</w:tc>
        <w:tc>
          <w:tcPr>
            <w:tcW w:w="370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</w:rPr>
              <w:t xml:space="preserve"> partir da abertura do chamado técnico, a CONTRATADA terá um prazo de: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 (sete) horas para início do atendimento presencial;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>36 (trinta e seis) horas para solução do incidente;</w:t>
            </w:r>
          </w:p>
        </w:tc>
      </w:tr>
      <w:tr w:rsidR="0098107C">
        <w:trPr>
          <w:trHeight w:val="2030"/>
        </w:trPr>
        <w:tc>
          <w:tcPr>
            <w:tcW w:w="13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</w:rPr>
              <w:t>ROTINA</w:t>
            </w:r>
          </w:p>
        </w:tc>
        <w:tc>
          <w:tcPr>
            <w:tcW w:w="3984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>Representam falhas mínimas que não estão afetando o desempenho, serviço</w:t>
            </w:r>
            <w:r>
              <w:rPr>
                <w:rFonts w:ascii="Calibri" w:eastAsia="Calibri" w:hAnsi="Calibri" w:cs="Calibri"/>
              </w:rPr>
              <w:t xml:space="preserve"> ou operação do </w:t>
            </w:r>
            <w:proofErr w:type="spellStart"/>
            <w:r>
              <w:rPr>
                <w:rFonts w:ascii="Calibri" w:eastAsia="Calibri" w:hAnsi="Calibri" w:cs="Calibri"/>
              </w:rPr>
              <w:t>TRT7</w:t>
            </w:r>
            <w:proofErr w:type="spellEnd"/>
            <w:r>
              <w:rPr>
                <w:rFonts w:ascii="Calibri" w:eastAsia="Calibri" w:hAnsi="Calibri" w:cs="Calibri"/>
              </w:rPr>
              <w:t>, ou ainda a função afetada só é usada eventualmente ou temporariamente.</w:t>
            </w:r>
          </w:p>
        </w:tc>
        <w:tc>
          <w:tcPr>
            <w:tcW w:w="370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 partir da abertura do chamado técnico, a CONTRATADA terá um prazo de: </w:t>
            </w:r>
          </w:p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24 (vinte e quatro) horas para início do atendimento presencial;</w:t>
            </w:r>
          </w:p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48 (quarenta e oito) horas para solução do incidente;</w:t>
            </w:r>
          </w:p>
        </w:tc>
      </w:tr>
      <w:tr w:rsidR="0098107C">
        <w:trPr>
          <w:trHeight w:val="2030"/>
        </w:trPr>
        <w:tc>
          <w:tcPr>
            <w:tcW w:w="13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APOIO</w:t>
            </w:r>
          </w:p>
        </w:tc>
        <w:tc>
          <w:tcPr>
            <w:tcW w:w="3984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Não representa nenhuma falha técnica. Envolve o apoio ou suporte em situações como desligamento, adição ou remoção de equipamentos de TI do ambiente seguro, solução de dúvidas quanto ao uso e car</w:t>
            </w:r>
            <w:r>
              <w:rPr>
                <w:rFonts w:ascii="Calibri" w:eastAsia="Calibri" w:hAnsi="Calibri" w:cs="Calibri"/>
              </w:rPr>
              <w:t>acterísticas dos equipamentos e componentes integrantes do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  <w:r>
              <w:rPr>
                <w:rFonts w:ascii="Calibri" w:eastAsia="Calibri" w:hAnsi="Calibri" w:cs="Calibri"/>
              </w:rPr>
              <w:t>ambiente físico da sala-cofre</w:t>
            </w:r>
            <w:r>
              <w:rPr>
                <w:rFonts w:ascii="Calibri" w:eastAsia="Calibri" w:hAnsi="Calibri" w:cs="Calibri"/>
                <w:i/>
                <w:iCs/>
              </w:rPr>
              <w:t>.</w:t>
            </w:r>
          </w:p>
        </w:tc>
        <w:tc>
          <w:tcPr>
            <w:tcW w:w="370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 partir da abertura do chamado técnico, a CONTRATADA terá um prazo de: </w:t>
            </w:r>
          </w:p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36 (trinta e seis) horas para início do atendimento presencial;</w:t>
            </w:r>
          </w:p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</w:rPr>
              <w:t>72 (setenta e duas) horas par</w:t>
            </w:r>
            <w:r>
              <w:rPr>
                <w:rFonts w:ascii="Calibri" w:eastAsia="Calibri" w:hAnsi="Calibri" w:cs="Calibri"/>
              </w:rPr>
              <w:t>a solução do incidente;</w:t>
            </w:r>
          </w:p>
        </w:tc>
      </w:tr>
    </w:tbl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Não haverá limite para o número de chamados/atendimentos para as manutenções corretivas ou suporte técnico.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CONTRATADA deverá atender aos chamados técnicos durante as 24 (vinte e quatro) horas do dia, 7 (sete) dias por semana e 365 (trezentos e sessenta e cinco) dias por ano – (24 </w:t>
      </w:r>
      <w:proofErr w:type="gramStart"/>
      <w:r>
        <w:rPr>
          <w:rFonts w:ascii="Calibri" w:eastAsia="Calibri" w:hAnsi="Calibri" w:cs="Calibri"/>
          <w:sz w:val="28"/>
          <w:szCs w:val="28"/>
        </w:rPr>
        <w:t>x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7 x 365).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Considera-se como marco inicial do chamado a chegada, nas dependênci</w:t>
      </w:r>
      <w:r>
        <w:rPr>
          <w:rFonts w:ascii="Calibri" w:eastAsia="Calibri" w:hAnsi="Calibri" w:cs="Calibri"/>
          <w:sz w:val="28"/>
          <w:szCs w:val="28"/>
        </w:rPr>
        <w:t>as do Tribunal, de técnico da contratada devidamente capacitado e munido das ferramentas e materiais necessários à execução do serviço.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Entende-se por concluída a manutenção corretiva (solução definitiva) quando ocorrer o reparo total do serviço ou do equipamento, restaurando-se as condições ideais de funcionamento da sala-cofre.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CONTRATADA poderá providenciar solução de contorno para </w:t>
      </w:r>
      <w:proofErr w:type="gramStart"/>
      <w:r>
        <w:rPr>
          <w:rFonts w:ascii="Calibri" w:eastAsia="Calibri" w:hAnsi="Calibri" w:cs="Calibri"/>
          <w:sz w:val="28"/>
          <w:szCs w:val="28"/>
        </w:rPr>
        <w:t>o(</w:t>
      </w:r>
      <w:proofErr w:type="gramEnd"/>
      <w:r>
        <w:rPr>
          <w:rFonts w:ascii="Calibri" w:eastAsia="Calibri" w:hAnsi="Calibri" w:cs="Calibri"/>
          <w:sz w:val="28"/>
          <w:szCs w:val="28"/>
        </w:rPr>
        <w:t>s) incidente(s) até a solução definitiva do chamado. A solução de contorno proposta pela CONTRATADA deverá ser previamente apresentada ao contratante, que deverá aprovar a solução proposta antes de sua efetiva implementação.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Toda solução de contorno implem</w:t>
      </w:r>
      <w:r>
        <w:rPr>
          <w:rFonts w:ascii="Calibri" w:eastAsia="Calibri" w:hAnsi="Calibri" w:cs="Calibri"/>
          <w:sz w:val="28"/>
          <w:szCs w:val="28"/>
        </w:rPr>
        <w:t>entada deverá ser substituída pela solução definitiva em até 30 (trinta) dias corridos, prazo contado a partir da data de implementação da solução de contorno ao contratante.</w:t>
      </w:r>
      <w:r>
        <w:rPr>
          <w:rFonts w:ascii="Calibri" w:eastAsia="Calibri" w:hAnsi="Calibri" w:cs="Calibri"/>
          <w:sz w:val="28"/>
          <w:szCs w:val="28"/>
        </w:rPr>
        <w:tab/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não cumprimento dos prazos de atendimento/solução estipulados na TABELA DE SEV</w:t>
      </w:r>
      <w:r>
        <w:rPr>
          <w:rFonts w:ascii="Calibri" w:eastAsia="Calibri" w:hAnsi="Calibri" w:cs="Calibri"/>
          <w:sz w:val="28"/>
          <w:szCs w:val="28"/>
        </w:rPr>
        <w:t xml:space="preserve">ERIDADE DE INCIDENTES ensejará aplicação de multa moratória para cada evento de atraso. 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CONTRATADA deverá substituir, no prazo máximo de 30 (trinta) dias, qualquer componente que venha a se enquadrar em um dos seguintes casos:</w:t>
      </w:r>
    </w:p>
    <w:p w:rsidR="0098107C" w:rsidRDefault="00396B81">
      <w:pPr>
        <w:numPr>
          <w:ilvl w:val="0"/>
          <w:numId w:val="8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Ocorrência de 4 (quatro) o</w:t>
      </w:r>
      <w:r>
        <w:rPr>
          <w:rFonts w:ascii="Calibri" w:eastAsia="Calibri" w:hAnsi="Calibri" w:cs="Calibri"/>
          <w:sz w:val="28"/>
          <w:szCs w:val="28"/>
        </w:rPr>
        <w:t>u mais chamados técnicos de manutenção corretiva dentro de um período contínuo qualquer de 30 (trinta) dias;</w:t>
      </w:r>
    </w:p>
    <w:p w:rsidR="0098107C" w:rsidRDefault="00396B81">
      <w:pPr>
        <w:numPr>
          <w:ilvl w:val="0"/>
          <w:numId w:val="8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Soma dos tempos de paralisação que ultrapasse 20 (vinte) horas dentro de um período contínuo qualquer de 30 (trinta) dias;</w:t>
      </w:r>
    </w:p>
    <w:p w:rsidR="0098107C" w:rsidRDefault="00396B81">
      <w:pPr>
        <w:numPr>
          <w:ilvl w:val="0"/>
          <w:numId w:val="8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Ocorrência de 8 (oito) o</w:t>
      </w:r>
      <w:r>
        <w:rPr>
          <w:rFonts w:ascii="Calibri" w:eastAsia="Calibri" w:hAnsi="Calibri" w:cs="Calibri"/>
          <w:sz w:val="28"/>
          <w:szCs w:val="28"/>
        </w:rPr>
        <w:t>u mais chamados técnicos de manutenção corretiva dentro de um período contínuo qualquer de 90 (noventa) dias contados a partir da abertura do primeiro chamado;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substituição definitiva será admitida a critério do CONTRATANTE, após prévia avaliação técnica</w:t>
      </w:r>
      <w:r>
        <w:rPr>
          <w:rFonts w:ascii="Calibri" w:eastAsia="Calibri" w:hAnsi="Calibri" w:cs="Calibri"/>
          <w:sz w:val="28"/>
          <w:szCs w:val="28"/>
        </w:rPr>
        <w:t xml:space="preserve"> quanto às condições de uso e compatibilidade do componente ofertado, em relação àquele que está sendo substituído.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12" w:name="_heading=h.s43sool8ld5w" w:colFirst="0" w:colLast="0"/>
      <w:bookmarkEnd w:id="12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PARA ATUALIZAÇÃO DE COMPONENTES DA SALA-COFRE (</w:t>
      </w:r>
      <w:proofErr w:type="spellStart"/>
      <w:r>
        <w:rPr>
          <w:rFonts w:ascii="Calibri" w:eastAsia="Calibri" w:hAnsi="Calibri" w:cs="Calibri"/>
        </w:rPr>
        <w:t>RETROFIT</w:t>
      </w:r>
      <w:proofErr w:type="spellEnd"/>
      <w:r>
        <w:rPr>
          <w:rFonts w:ascii="Calibri" w:eastAsia="Calibri" w:hAnsi="Calibri" w:cs="Calibri"/>
        </w:rPr>
        <w:t>)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Realizar a substituição completa dos seguintes componentes da sala-co</w:t>
      </w:r>
      <w:r>
        <w:rPr>
          <w:rFonts w:ascii="Calibri" w:eastAsia="Calibri" w:hAnsi="Calibri" w:cs="Calibri"/>
          <w:sz w:val="28"/>
          <w:szCs w:val="28"/>
        </w:rPr>
        <w:t>fre:</w:t>
      </w:r>
    </w:p>
    <w:p w:rsidR="0098107C" w:rsidRDefault="00396B8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climatização da sala-cofre;</w:t>
      </w:r>
    </w:p>
    <w:p w:rsidR="0098107C" w:rsidRDefault="00396B8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climatização da sala de nobreaks;</w:t>
      </w:r>
    </w:p>
    <w:p w:rsidR="0098107C" w:rsidRDefault="00396B8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monitoramento remoto (</w:t>
      </w:r>
      <w:proofErr w:type="spellStart"/>
      <w:r>
        <w:rPr>
          <w:rFonts w:ascii="Calibri" w:eastAsia="Calibri" w:hAnsi="Calibri" w:cs="Calibri"/>
          <w:sz w:val="28"/>
          <w:szCs w:val="28"/>
        </w:rPr>
        <w:t>CMC</w:t>
      </w:r>
      <w:proofErr w:type="spellEnd"/>
      <w:r>
        <w:rPr>
          <w:rFonts w:ascii="Calibri" w:eastAsia="Calibri" w:hAnsi="Calibri" w:cs="Calibri"/>
          <w:sz w:val="28"/>
          <w:szCs w:val="28"/>
        </w:rPr>
        <w:t>);</w:t>
      </w:r>
    </w:p>
    <w:p w:rsidR="0098107C" w:rsidRDefault="00396B8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Dispositivo </w:t>
      </w:r>
      <w:proofErr w:type="spellStart"/>
      <w:r>
        <w:rPr>
          <w:rFonts w:ascii="Calibri" w:eastAsia="Calibri" w:hAnsi="Calibri" w:cs="Calibri"/>
          <w:sz w:val="28"/>
          <w:szCs w:val="28"/>
        </w:rPr>
        <w:t>IHM</w:t>
      </w:r>
      <w:proofErr w:type="spellEnd"/>
      <w:r>
        <w:rPr>
          <w:rFonts w:ascii="Calibri" w:eastAsia="Calibri" w:hAnsi="Calibri" w:cs="Calibri"/>
          <w:sz w:val="28"/>
          <w:szCs w:val="28"/>
        </w:rPr>
        <w:t>;</w:t>
      </w:r>
    </w:p>
    <w:p w:rsidR="0098107C" w:rsidRDefault="00396B8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Painel de revezamento com controlador do sistema de climatização da sala de nobreaks;</w:t>
      </w:r>
    </w:p>
    <w:p w:rsidR="0098107C" w:rsidRDefault="00396B8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combate a incêndio com substituição do gás extintor.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Os novos itens deverão observar a compatibilidade entre si, com vistas a manter a integração necessária aos padrões da sala-cofre. Deverá ser observado </w:t>
      </w:r>
      <w:r>
        <w:rPr>
          <w:rFonts w:ascii="Calibri" w:eastAsia="Calibri" w:hAnsi="Calibri" w:cs="Calibri"/>
          <w:sz w:val="28"/>
          <w:szCs w:val="28"/>
        </w:rPr>
        <w:lastRenderedPageBreak/>
        <w:t>também as dimensões atuais dos itens sub</w:t>
      </w:r>
      <w:r>
        <w:rPr>
          <w:rFonts w:ascii="Calibri" w:eastAsia="Calibri" w:hAnsi="Calibri" w:cs="Calibri"/>
          <w:sz w:val="28"/>
          <w:szCs w:val="28"/>
        </w:rPr>
        <w:t>stituídos considerando que o espaço é um fator limitante na sala-cofre.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2"/>
          <w:szCs w:val="22"/>
        </w:rPr>
      </w:pP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13" w:name="_heading=h.9hle8y7iaosx" w:colFirst="0" w:colLast="0"/>
      <w:bookmarkEnd w:id="13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PARA SERVIÇO DE RECARGA DE GÁS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8"/>
          <w:szCs w:val="28"/>
        </w:rPr>
        <w:t xml:space="preserve">Os serviços de recarga devem considerar o gás em uso no momento da recarga, podendo ser o FM-200 ou o </w:t>
      </w:r>
      <w:proofErr w:type="spellStart"/>
      <w:r>
        <w:rPr>
          <w:rFonts w:ascii="Calibri" w:eastAsia="Calibri" w:hAnsi="Calibri" w:cs="Calibri"/>
          <w:sz w:val="28"/>
          <w:szCs w:val="28"/>
        </w:rPr>
        <w:t>Novec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1230 (</w:t>
      </w:r>
      <w:proofErr w:type="spellStart"/>
      <w:r>
        <w:rPr>
          <w:rFonts w:ascii="Calibri" w:eastAsia="Calibri" w:hAnsi="Calibri" w:cs="Calibri"/>
          <w:sz w:val="28"/>
          <w:szCs w:val="28"/>
        </w:rPr>
        <w:t>FK</w:t>
      </w:r>
      <w:proofErr w:type="spellEnd"/>
      <w:r>
        <w:rPr>
          <w:rFonts w:ascii="Calibri" w:eastAsia="Calibri" w:hAnsi="Calibri" w:cs="Calibri"/>
          <w:sz w:val="28"/>
          <w:szCs w:val="28"/>
        </w:rPr>
        <w:t>-5-1-12). Devem integra</w:t>
      </w:r>
      <w:r>
        <w:rPr>
          <w:rFonts w:ascii="Calibri" w:eastAsia="Calibri" w:hAnsi="Calibri" w:cs="Calibri"/>
          <w:sz w:val="28"/>
          <w:szCs w:val="28"/>
        </w:rPr>
        <w:t>r os serviços todos testes necessários a garantir a eficiência e efetividade do sistema de combate a incêndio.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14" w:name="_heading=h.e2c5hywblvaq" w:colFirst="0" w:colLast="0"/>
      <w:bookmarkEnd w:id="14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TEMPORAIS</w:t>
      </w:r>
    </w:p>
    <w:p w:rsidR="0098107C" w:rsidRDefault="0098107C">
      <w:pPr>
        <w:pStyle w:val="Ttulo3"/>
        <w:spacing w:before="0" w:after="0" w:line="276" w:lineRule="auto"/>
        <w:jc w:val="both"/>
        <w:rPr>
          <w:rFonts w:ascii="Calibri" w:eastAsia="Calibri" w:hAnsi="Calibri" w:cs="Calibri"/>
        </w:rPr>
      </w:pPr>
      <w:bookmarkStart w:id="15" w:name="_heading=h.8pvika1hctwa" w:colFirst="0" w:colLast="0"/>
      <w:bookmarkEnd w:id="15"/>
    </w:p>
    <w:p w:rsidR="0098107C" w:rsidRDefault="00396B81">
      <w:pPr>
        <w:numPr>
          <w:ilvl w:val="0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manutenção deverão ser iniciados imediatamente após a assinatura do contrato;</w:t>
      </w:r>
    </w:p>
    <w:p w:rsidR="0098107C" w:rsidRDefault="00396B81">
      <w:pPr>
        <w:widowControl w:val="0"/>
        <w:numPr>
          <w:ilvl w:val="0"/>
          <w:numId w:val="6"/>
        </w:numPr>
        <w:tabs>
          <w:tab w:val="left" w:pos="426"/>
        </w:tabs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serviços de recarga de gás de extinção de incêndio deverão ser concluídos em prazo não superior a 30 (trinta) dias corridos, contados a partir do recebimento da ordem de serviço;</w:t>
      </w:r>
    </w:p>
    <w:p w:rsidR="0098107C" w:rsidRDefault="00396B81">
      <w:pPr>
        <w:widowControl w:val="0"/>
        <w:numPr>
          <w:ilvl w:val="0"/>
          <w:numId w:val="6"/>
        </w:numPr>
        <w:tabs>
          <w:tab w:val="left" w:pos="0"/>
        </w:tabs>
        <w:spacing w:line="276" w:lineRule="auto"/>
        <w:ind w:right="-4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O prazo máximo para entrega dos itens de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devidamente instalados e</w:t>
      </w:r>
      <w:r>
        <w:rPr>
          <w:rFonts w:ascii="Calibri" w:eastAsia="Calibri" w:hAnsi="Calibri" w:cs="Calibri"/>
          <w:sz w:val="28"/>
          <w:szCs w:val="28"/>
        </w:rPr>
        <w:t xml:space="preserve"> plenamente operacionais será de no máximo 45 (quarenta e cinco) dias corridos, excetuando-se o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do sistema de climatização de precisão da sala-cofre que terá prazo máximo de 100 (cem) dias corridos. Prazos contados a partir do recebimento da Ordem</w:t>
      </w:r>
      <w:r>
        <w:rPr>
          <w:rFonts w:ascii="Calibri" w:eastAsia="Calibri" w:hAnsi="Calibri" w:cs="Calibri"/>
          <w:sz w:val="28"/>
          <w:szCs w:val="28"/>
        </w:rPr>
        <w:t xml:space="preserve"> de serviço;</w:t>
      </w:r>
    </w:p>
    <w:p w:rsidR="0098107C" w:rsidRDefault="00396B81">
      <w:pPr>
        <w:numPr>
          <w:ilvl w:val="0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Envio do cronograma da manutenção preventiva programada em até 15 (quinze) dias após a assinatura do contrato;</w:t>
      </w:r>
    </w:p>
    <w:p w:rsidR="0098107C" w:rsidRDefault="00396B81">
      <w:pPr>
        <w:numPr>
          <w:ilvl w:val="0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lastRenderedPageBreak/>
        <w:t>vigência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da contratação por 30 (trinta) meses após a assinatura do contrato.</w:t>
      </w:r>
    </w:p>
    <w:p w:rsidR="0098107C" w:rsidRDefault="0098107C">
      <w:p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16" w:name="_heading=h.dn5r2zmmkdc2" w:colFirst="0" w:colLast="0"/>
      <w:bookmarkEnd w:id="16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DA QUALIFICAÇÃO TÉCNICA</w:t>
      </w:r>
    </w:p>
    <w:p w:rsidR="0098107C" w:rsidRDefault="0098107C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p w:rsidR="0098107C" w:rsidRDefault="00396B81">
      <w:pPr>
        <w:spacing w:line="276" w:lineRule="auto"/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i/>
          <w:iCs/>
          <w:sz w:val="32"/>
          <w:szCs w:val="32"/>
          <w:u w:val="single"/>
        </w:rPr>
        <w:t>Qualificação da contratada para manutenção na sala-cofre</w:t>
      </w:r>
    </w:p>
    <w:p w:rsidR="0098107C" w:rsidRDefault="0098107C">
      <w:pPr>
        <w:spacing w:line="276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:rsidR="0098107C" w:rsidRDefault="00396B81">
      <w:pPr>
        <w:numPr>
          <w:ilvl w:val="0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Prova de registro ou inscrição da empresa e de seus responsáveis técnicos por meio de apresentação da Certificação de Registro ou Inscrição no Conselho Regional de Engenharia, Arquitetura e Agronomi</w:t>
      </w:r>
      <w:r>
        <w:rPr>
          <w:rFonts w:ascii="Calibri" w:eastAsia="Calibri" w:hAnsi="Calibri" w:cs="Calibri"/>
          <w:sz w:val="28"/>
          <w:szCs w:val="28"/>
        </w:rPr>
        <w:t>a (CREA) da jurisdição da empresa, comprovando atividades compatíveis com o objeto, demonstrando que possui responsáveis técnicos com atribuições coerentes com os objetivos sociais da mesma, conforme disposições descritas na resolução n° 336/1989 do Consel</w:t>
      </w:r>
      <w:r>
        <w:rPr>
          <w:rFonts w:ascii="Calibri" w:eastAsia="Calibri" w:hAnsi="Calibri" w:cs="Calibri"/>
          <w:sz w:val="28"/>
          <w:szCs w:val="28"/>
        </w:rPr>
        <w:t>ho Federal de Engenharia, Arquitetura e Agronomia (</w:t>
      </w:r>
      <w:proofErr w:type="spellStart"/>
      <w:r>
        <w:rPr>
          <w:rFonts w:ascii="Calibri" w:eastAsia="Calibri" w:hAnsi="Calibri" w:cs="Calibri"/>
          <w:sz w:val="28"/>
          <w:szCs w:val="28"/>
        </w:rPr>
        <w:t>CONFEA</w:t>
      </w:r>
      <w:proofErr w:type="spellEnd"/>
      <w:r>
        <w:rPr>
          <w:rFonts w:ascii="Calibri" w:eastAsia="Calibri" w:hAnsi="Calibri" w:cs="Calibri"/>
          <w:sz w:val="28"/>
          <w:szCs w:val="28"/>
        </w:rPr>
        <w:t>). Apresentar “Certidão de Registro” do responsável técnico junto ao CREA dos Engenheiros Eletricista, Mecânico e Civil.</w:t>
      </w:r>
    </w:p>
    <w:p w:rsidR="0098107C" w:rsidRDefault="00396B81">
      <w:pPr>
        <w:numPr>
          <w:ilvl w:val="0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Para que sejam mantidas as características essenciais da sala-cofre que lhe co</w:t>
      </w:r>
      <w:r>
        <w:rPr>
          <w:rFonts w:ascii="Calibri" w:eastAsia="Calibri" w:hAnsi="Calibri" w:cs="Calibri"/>
          <w:sz w:val="28"/>
          <w:szCs w:val="28"/>
        </w:rPr>
        <w:t xml:space="preserve">nferem a conformidade com 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15247, a empresa deverá ter capacidade e experiência em manutenção em sala-cofre certificada a ser comprovada da seguinte forma:</w:t>
      </w:r>
    </w:p>
    <w:p w:rsidR="0098107C" w:rsidRDefault="00396B81">
      <w:pPr>
        <w:numPr>
          <w:ilvl w:val="1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através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Atestado de capacidade técnica, expedido por pessoa jurídica de direito p</w:t>
      </w:r>
      <w:r>
        <w:rPr>
          <w:rFonts w:ascii="Calibri" w:eastAsia="Calibri" w:hAnsi="Calibri" w:cs="Calibri"/>
          <w:sz w:val="28"/>
          <w:szCs w:val="28"/>
        </w:rPr>
        <w:t xml:space="preserve">úblico ou privado, que comprove que o licitante executou ou executa serviço de manutenção preventiva e corretiva pelo período mínimo de 1 ano em Sala Cofre </w:t>
      </w:r>
      <w:proofErr w:type="spellStart"/>
      <w:r>
        <w:rPr>
          <w:rFonts w:ascii="Calibri" w:eastAsia="Calibri" w:hAnsi="Calibri" w:cs="Calibri"/>
          <w:sz w:val="28"/>
          <w:szCs w:val="28"/>
        </w:rPr>
        <w:t>Rittal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Lampertz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de, no mínimo, 9 m² </w:t>
      </w:r>
      <w:r>
        <w:rPr>
          <w:rFonts w:ascii="Calibri" w:eastAsia="Calibri" w:hAnsi="Calibri" w:cs="Calibri"/>
          <w:i/>
          <w:iCs/>
          <w:sz w:val="28"/>
          <w:szCs w:val="28"/>
        </w:rPr>
        <w:t>(*)</w:t>
      </w:r>
      <w:r>
        <w:rPr>
          <w:rFonts w:ascii="Calibri" w:eastAsia="Calibri" w:hAnsi="Calibri" w:cs="Calibri"/>
          <w:sz w:val="28"/>
          <w:szCs w:val="28"/>
        </w:rPr>
        <w:t xml:space="preserve">, construída em conformidade com 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15.247 e/ou</w:t>
      </w:r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ECBS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EN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1047-2, compreendendo em um único empreendimento, incluindo os seguintes componentes:</w:t>
      </w:r>
    </w:p>
    <w:p w:rsidR="0098107C" w:rsidRDefault="00396B81">
      <w:pPr>
        <w:numPr>
          <w:ilvl w:val="2"/>
          <w:numId w:val="6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Sistema de detecção precoce de incêndios através da monitoração permanente de partículas em suspensão no ar por meio da tecnologia de raio laser;</w:t>
      </w:r>
    </w:p>
    <w:p w:rsidR="0098107C" w:rsidRDefault="00396B81">
      <w:pPr>
        <w:numPr>
          <w:ilvl w:val="2"/>
          <w:numId w:val="6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combate automático de incêndio por meio da utilização do gás FM-200 ou similar;</w:t>
      </w:r>
    </w:p>
    <w:p w:rsidR="0098107C" w:rsidRDefault="00396B81">
      <w:pPr>
        <w:numPr>
          <w:ilvl w:val="2"/>
          <w:numId w:val="6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sistema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climatização de precisão;</w:t>
      </w:r>
    </w:p>
    <w:p w:rsidR="0098107C" w:rsidRDefault="00396B81">
      <w:pPr>
        <w:numPr>
          <w:ilvl w:val="2"/>
          <w:numId w:val="6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controle de acesso com tecnologia biométrica digital;</w:t>
      </w:r>
    </w:p>
    <w:p w:rsidR="0098107C" w:rsidRDefault="00396B81">
      <w:pPr>
        <w:numPr>
          <w:ilvl w:val="2"/>
          <w:numId w:val="6"/>
        </w:num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Sistema de monitoramento ambiental com sensores de presença, te</w:t>
      </w:r>
      <w:r>
        <w:rPr>
          <w:rFonts w:ascii="Calibri" w:eastAsia="Calibri" w:hAnsi="Calibri" w:cs="Calibri"/>
          <w:sz w:val="28"/>
          <w:szCs w:val="28"/>
        </w:rPr>
        <w:t>mperatura, umidade do ar e abertura de porta.</w:t>
      </w: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i/>
          <w:iCs/>
          <w:sz w:val="28"/>
          <w:szCs w:val="28"/>
        </w:rPr>
      </w:pPr>
      <w:r>
        <w:rPr>
          <w:rFonts w:ascii="Calibri" w:eastAsia="Calibri" w:hAnsi="Calibri" w:cs="Calibri"/>
          <w:i/>
          <w:iCs/>
          <w:sz w:val="28"/>
          <w:szCs w:val="28"/>
        </w:rPr>
        <w:t xml:space="preserve">(*) </w:t>
      </w:r>
      <w:proofErr w:type="spellStart"/>
      <w:r>
        <w:rPr>
          <w:rFonts w:ascii="Calibri" w:eastAsia="Calibri" w:hAnsi="Calibri" w:cs="Calibri"/>
          <w:i/>
          <w:iCs/>
          <w:sz w:val="28"/>
          <w:szCs w:val="28"/>
        </w:rPr>
        <w:t>9m²</w:t>
      </w:r>
      <w:proofErr w:type="spellEnd"/>
      <w:r>
        <w:rPr>
          <w:rFonts w:ascii="Calibri" w:eastAsia="Calibri" w:hAnsi="Calibri" w:cs="Calibri"/>
          <w:i/>
          <w:iCs/>
          <w:sz w:val="28"/>
          <w:szCs w:val="28"/>
        </w:rPr>
        <w:t xml:space="preserve"> representa 50% da área atual da sala-cofre.</w:t>
      </w:r>
    </w:p>
    <w:p w:rsidR="0098107C" w:rsidRDefault="0098107C">
      <w:p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1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através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comprovação que a empresa detém a certificação pela Norma ABNT 15.247 ou certificados similares (</w:t>
      </w:r>
      <w:proofErr w:type="spellStart"/>
      <w:r>
        <w:rPr>
          <w:rFonts w:ascii="Calibri" w:eastAsia="Calibri" w:hAnsi="Calibri" w:cs="Calibri"/>
          <w:sz w:val="28"/>
          <w:szCs w:val="28"/>
        </w:rPr>
        <w:t>EN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1047 ou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10.636) emitida por Organismos de </w:t>
      </w:r>
      <w:r>
        <w:rPr>
          <w:rFonts w:ascii="Calibri" w:eastAsia="Calibri" w:hAnsi="Calibri" w:cs="Calibri"/>
          <w:sz w:val="28"/>
          <w:szCs w:val="28"/>
        </w:rPr>
        <w:t>Certificação de Produtos (</w:t>
      </w:r>
      <w:proofErr w:type="spellStart"/>
      <w:r>
        <w:rPr>
          <w:rFonts w:ascii="Calibri" w:eastAsia="Calibri" w:hAnsi="Calibri" w:cs="Calibri"/>
          <w:sz w:val="28"/>
          <w:szCs w:val="28"/>
        </w:rPr>
        <w:t>OCP</w:t>
      </w:r>
      <w:proofErr w:type="spellEnd"/>
      <w:r>
        <w:rPr>
          <w:rFonts w:ascii="Calibri" w:eastAsia="Calibri" w:hAnsi="Calibri" w:cs="Calibri"/>
          <w:sz w:val="28"/>
          <w:szCs w:val="28"/>
        </w:rPr>
        <w:t>), acreditados pelo Inmetro.</w:t>
      </w:r>
    </w:p>
    <w:p w:rsidR="0098107C" w:rsidRDefault="00396B81">
      <w:pPr>
        <w:numPr>
          <w:ilvl w:val="1"/>
          <w:numId w:val="6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através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Atestado de capacidade técnica, expedido por pessoa jurídica de direito público ou privado, que comprove que o licitante executou Teste de Estanqueidade em sala-cofre, conforme a norma </w:t>
      </w:r>
      <w:proofErr w:type="spellStart"/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sz w:val="28"/>
          <w:szCs w:val="28"/>
        </w:rPr>
        <w:t>TM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sz w:val="28"/>
          <w:szCs w:val="28"/>
        </w:rPr>
        <w:t>E779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e/ou </w:t>
      </w:r>
      <w:proofErr w:type="spellStart"/>
      <w:r>
        <w:rPr>
          <w:rFonts w:ascii="Calibri" w:eastAsia="Calibri" w:hAnsi="Calibri" w:cs="Calibri"/>
          <w:sz w:val="28"/>
          <w:szCs w:val="28"/>
        </w:rPr>
        <w:t>NFPA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2001, com o acompanhamento de Organismo de Certificação de Produtos (</w:t>
      </w:r>
      <w:proofErr w:type="spellStart"/>
      <w:r>
        <w:rPr>
          <w:rFonts w:ascii="Calibri" w:eastAsia="Calibri" w:hAnsi="Calibri" w:cs="Calibri"/>
          <w:sz w:val="28"/>
          <w:szCs w:val="28"/>
        </w:rPr>
        <w:t>OCP</w:t>
      </w:r>
      <w:proofErr w:type="spellEnd"/>
      <w:r>
        <w:rPr>
          <w:rFonts w:ascii="Calibri" w:eastAsia="Calibri" w:hAnsi="Calibri" w:cs="Calibri"/>
          <w:sz w:val="28"/>
          <w:szCs w:val="28"/>
        </w:rPr>
        <w:t>), acreditado pelo Inmetro.</w:t>
      </w:r>
    </w:p>
    <w:p w:rsidR="0098107C" w:rsidRDefault="0098107C">
      <w:pPr>
        <w:spacing w:line="276" w:lineRule="auto"/>
        <w:ind w:left="144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exigência dos requisitos apresentados para a licitação tem como objetivo principal garantir a contratação de empresa tecnicamente capac</w:t>
      </w:r>
      <w:r>
        <w:rPr>
          <w:rFonts w:ascii="Calibri" w:eastAsia="Calibri" w:hAnsi="Calibri" w:cs="Calibri"/>
          <w:sz w:val="28"/>
          <w:szCs w:val="28"/>
        </w:rPr>
        <w:t xml:space="preserve">itada e com experiência comprovada para executar serviços especializados relacionados à manutenção e operação de sala-cofre, garantindo a segurança, a confiabilidade e a conformidade técnica do empreendimento. Toda intervenção deve ser realizada por </w:t>
      </w:r>
      <w:r>
        <w:rPr>
          <w:rFonts w:ascii="Calibri" w:eastAsia="Calibri" w:hAnsi="Calibri" w:cs="Calibri"/>
          <w:sz w:val="28"/>
          <w:szCs w:val="28"/>
        </w:rPr>
        <w:lastRenderedPageBreak/>
        <w:t>empres</w:t>
      </w:r>
      <w:r>
        <w:rPr>
          <w:rFonts w:ascii="Calibri" w:eastAsia="Calibri" w:hAnsi="Calibri" w:cs="Calibri"/>
          <w:sz w:val="28"/>
          <w:szCs w:val="28"/>
        </w:rPr>
        <w:t xml:space="preserve">a com conhecimento e experiência específica, de forma a preservar integralmente as características essenciais da sala-cofre advindas da sua construção em conformidade com 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Manutenções sem o devido cuidado e por empresa sem a devida </w:t>
      </w:r>
      <w:r>
        <w:rPr>
          <w:rFonts w:ascii="Calibri" w:eastAsia="Calibri" w:hAnsi="Calibri" w:cs="Calibri"/>
          <w:sz w:val="28"/>
          <w:szCs w:val="28"/>
        </w:rPr>
        <w:t>qualificação resultam em alteração das características originais do projeto e comprometem a integridade da sala-cofre, impossibilitando a garantia de proteção dos ativos de TIC. Essa inconformidade com as características originais gera um risco crítico, po</w:t>
      </w:r>
      <w:r>
        <w:rPr>
          <w:rFonts w:ascii="Calibri" w:eastAsia="Calibri" w:hAnsi="Calibri" w:cs="Calibri"/>
          <w:sz w:val="28"/>
          <w:szCs w:val="28"/>
        </w:rPr>
        <w:t xml:space="preserve">dendo resultar em paradas prolongadas, perda de dados e significativos danos financeiros e </w:t>
      </w:r>
      <w:proofErr w:type="spellStart"/>
      <w:r>
        <w:rPr>
          <w:rFonts w:ascii="Calibri" w:eastAsia="Calibri" w:hAnsi="Calibri" w:cs="Calibri"/>
          <w:sz w:val="28"/>
          <w:szCs w:val="28"/>
        </w:rPr>
        <w:t>reputacionais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para a instituição em caso de sinistro.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Devido à complexidade da sala-cofre, que envolve diversos sistemas trabalhando de forma integrada, a comprovaçã</w:t>
      </w:r>
      <w:r>
        <w:rPr>
          <w:rFonts w:ascii="Calibri" w:eastAsia="Calibri" w:hAnsi="Calibri" w:cs="Calibri"/>
          <w:sz w:val="28"/>
          <w:szCs w:val="28"/>
        </w:rPr>
        <w:t>o que a mesma ainda mantém a condição de proteger os ativos abrigados em seu interior requer a aferição de sua estanqueidade por meio de testes específicos com equipamentos adequados.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acompanhamento do teste de estanqueidade pela entidade certificadora (</w:t>
      </w:r>
      <w:proofErr w:type="spellStart"/>
      <w:r>
        <w:rPr>
          <w:rFonts w:ascii="Calibri" w:eastAsia="Calibri" w:hAnsi="Calibri" w:cs="Calibri"/>
          <w:sz w:val="28"/>
          <w:szCs w:val="28"/>
        </w:rPr>
        <w:t>OCP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) acreditada pelo INMETRO é, portanto, uma exigência crítica. Este teste é fundamental para comprovar que o ambiente permanece íntegro e capaz de proteger os ativos contra agentes externos, como gases, líquidos e altas temperaturas. Dada a complexidade </w:t>
      </w:r>
      <w:r>
        <w:rPr>
          <w:rFonts w:ascii="Calibri" w:eastAsia="Calibri" w:hAnsi="Calibri" w:cs="Calibri"/>
          <w:sz w:val="28"/>
          <w:szCs w:val="28"/>
        </w:rPr>
        <w:t xml:space="preserve">de sua execução e interpretação, a entidade certificadora valida a legitimidade do processo e assegura sua conformidade total com os requisitos da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As exigências aqui elencadas observam a mais atual manifestação do TCU em se tratando d</w:t>
      </w:r>
      <w:r>
        <w:rPr>
          <w:rFonts w:ascii="Calibri" w:eastAsia="Calibri" w:hAnsi="Calibri" w:cs="Calibri"/>
          <w:sz w:val="28"/>
          <w:szCs w:val="28"/>
        </w:rPr>
        <w:t>e contratações de manutenção de sala-cofre. Após análise detalhada do documento "Nota Técnica 01.2024 - Estratégia de Controle sobre contratações públicas de serviços de manutenção de salas-cofre para data centers", foram observadas as seguintes recomendaç</w:t>
      </w:r>
      <w:r>
        <w:rPr>
          <w:rFonts w:ascii="Calibri" w:eastAsia="Calibri" w:hAnsi="Calibri" w:cs="Calibri"/>
          <w:sz w:val="28"/>
          <w:szCs w:val="28"/>
        </w:rPr>
        <w:t>ões:</w:t>
      </w:r>
    </w:p>
    <w:p w:rsidR="0098107C" w:rsidRDefault="00396B81">
      <w:pPr>
        <w:numPr>
          <w:ilvl w:val="0"/>
          <w:numId w:val="2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inclusão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justificativa técnica para requisitos de qualificação;</w:t>
      </w:r>
    </w:p>
    <w:p w:rsidR="0098107C" w:rsidRDefault="00396B81">
      <w:pPr>
        <w:numPr>
          <w:ilvl w:val="0"/>
          <w:numId w:val="2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abstenção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exigir exclusividade de manutenção pelo fabricante ou empresa autorizada, como preconiza o PE-047 da ABNT Certificadora, pois tal exigência </w:t>
      </w:r>
      <w:r>
        <w:rPr>
          <w:rFonts w:ascii="Calibri" w:eastAsia="Calibri" w:hAnsi="Calibri" w:cs="Calibri"/>
          <w:sz w:val="28"/>
          <w:szCs w:val="28"/>
        </w:rPr>
        <w:lastRenderedPageBreak/>
        <w:t>gera reserva de mercado e monop</w:t>
      </w:r>
      <w:r>
        <w:rPr>
          <w:rFonts w:ascii="Calibri" w:eastAsia="Calibri" w:hAnsi="Calibri" w:cs="Calibri"/>
          <w:sz w:val="28"/>
          <w:szCs w:val="28"/>
        </w:rPr>
        <w:t>ólio, limitando a competição e elevando custos;</w:t>
      </w:r>
    </w:p>
    <w:p w:rsidR="0098107C" w:rsidRDefault="00396B81">
      <w:pPr>
        <w:numPr>
          <w:ilvl w:val="0"/>
          <w:numId w:val="2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ampliação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do universo das certificações aceitas para além da ABNT Certificadora, incluindo aquelas emitidas por todas </w:t>
      </w:r>
      <w:proofErr w:type="spellStart"/>
      <w:r>
        <w:rPr>
          <w:rFonts w:ascii="Calibri" w:eastAsia="Calibri" w:hAnsi="Calibri" w:cs="Calibri"/>
          <w:sz w:val="28"/>
          <w:szCs w:val="28"/>
        </w:rPr>
        <w:t>OCPs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acreditadas pelo INMETRO. Em consulta ao sítio eletrônico da citada autarquia, consta</w:t>
      </w:r>
      <w:r>
        <w:rPr>
          <w:rFonts w:ascii="Calibri" w:eastAsia="Calibri" w:hAnsi="Calibri" w:cs="Calibri"/>
          <w:sz w:val="28"/>
          <w:szCs w:val="28"/>
        </w:rPr>
        <w:t>tou-se a existência de dois Organismos de Certificação de Produto (</w:t>
      </w:r>
      <w:proofErr w:type="spellStart"/>
      <w:r>
        <w:rPr>
          <w:rFonts w:ascii="Calibri" w:eastAsia="Calibri" w:hAnsi="Calibri" w:cs="Calibri"/>
          <w:sz w:val="28"/>
          <w:szCs w:val="28"/>
        </w:rPr>
        <w:t>OCPs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) acreditados para salas-cofre, a saber: a ABNT Certificadora e a </w:t>
      </w:r>
      <w:proofErr w:type="spellStart"/>
      <w:r>
        <w:rPr>
          <w:rFonts w:ascii="Calibri" w:eastAsia="Calibri" w:hAnsi="Calibri" w:cs="Calibri"/>
          <w:sz w:val="28"/>
          <w:szCs w:val="28"/>
        </w:rPr>
        <w:t>UL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do Brasil Certificadora. Referidas entidades foram consultadas, tendo-se verificado que ambas possuem empresas certi</w:t>
      </w:r>
      <w:r>
        <w:rPr>
          <w:rFonts w:ascii="Calibri" w:eastAsia="Calibri" w:hAnsi="Calibri" w:cs="Calibri"/>
          <w:sz w:val="28"/>
          <w:szCs w:val="28"/>
        </w:rPr>
        <w:t xml:space="preserve">ficadas em conformidade com 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15247;</w:t>
      </w:r>
    </w:p>
    <w:p w:rsidR="0098107C" w:rsidRDefault="00396B81">
      <w:pPr>
        <w:numPr>
          <w:ilvl w:val="0"/>
          <w:numId w:val="2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proofErr w:type="gramStart"/>
      <w:r>
        <w:rPr>
          <w:rFonts w:ascii="Calibri" w:eastAsia="Calibri" w:hAnsi="Calibri" w:cs="Calibri"/>
          <w:sz w:val="28"/>
          <w:szCs w:val="28"/>
        </w:rPr>
        <w:t>aceitação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de outras normas similares como forma de ampliar a competitividade.</w:t>
      </w:r>
    </w:p>
    <w:p w:rsidR="0098107C" w:rsidRDefault="0098107C">
      <w:p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noProof/>
          <w:sz w:val="28"/>
          <w:szCs w:val="28"/>
        </w:rPr>
        <w:drawing>
          <wp:inline distT="114300" distB="114300" distL="114300" distR="114300">
            <wp:extent cx="5731200" cy="3225800"/>
            <wp:effectExtent l="0" t="0" r="0" b="0"/>
            <wp:docPr id="47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* Selo de conformidade atestando que a sala-cofre foi construída conforme a norma ABNT </w:t>
      </w:r>
      <w:proofErr w:type="spellStart"/>
      <w:r>
        <w:rPr>
          <w:rFonts w:ascii="Calibri" w:eastAsia="Calibri" w:hAnsi="Calibri" w:cs="Calibri"/>
          <w:sz w:val="22"/>
          <w:szCs w:val="22"/>
        </w:rPr>
        <w:t>NBR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15.247.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Com o objetivo de verificar se a exigência da certificação conforme a Norma ABNT 15.247 - ou certificados similares (</w:t>
      </w:r>
      <w:proofErr w:type="spellStart"/>
      <w:r>
        <w:rPr>
          <w:rFonts w:ascii="Calibri" w:eastAsia="Calibri" w:hAnsi="Calibri" w:cs="Calibri"/>
          <w:sz w:val="28"/>
          <w:szCs w:val="28"/>
        </w:rPr>
        <w:t>EN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1047 ou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10636), emitidos por </w:t>
      </w:r>
      <w:proofErr w:type="spellStart"/>
      <w:r>
        <w:rPr>
          <w:rFonts w:ascii="Calibri" w:eastAsia="Calibri" w:hAnsi="Calibri" w:cs="Calibri"/>
          <w:sz w:val="28"/>
          <w:szCs w:val="28"/>
        </w:rPr>
        <w:t>OCP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acreditados pelo Inmetro - poderia restringir a competitividade da licitação, foi realizada consult</w:t>
      </w:r>
      <w:r>
        <w:rPr>
          <w:rFonts w:ascii="Calibri" w:eastAsia="Calibri" w:hAnsi="Calibri" w:cs="Calibri"/>
          <w:sz w:val="28"/>
          <w:szCs w:val="28"/>
        </w:rPr>
        <w:t xml:space="preserve">a à ABNT Certificadora e à </w:t>
      </w:r>
      <w:proofErr w:type="spellStart"/>
      <w:r>
        <w:rPr>
          <w:rFonts w:ascii="Calibri" w:eastAsia="Calibri" w:hAnsi="Calibri" w:cs="Calibri"/>
          <w:sz w:val="28"/>
          <w:szCs w:val="28"/>
        </w:rPr>
        <w:t>UL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do Brasil, ambos </w:t>
      </w:r>
      <w:proofErr w:type="spellStart"/>
      <w:r>
        <w:rPr>
          <w:rFonts w:ascii="Calibri" w:eastAsia="Calibri" w:hAnsi="Calibri" w:cs="Calibri"/>
          <w:sz w:val="28"/>
          <w:szCs w:val="28"/>
        </w:rPr>
        <w:t>OCPs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acreditados por aquela autarquia.</w:t>
      </w:r>
    </w:p>
    <w:p w:rsidR="0098107C" w:rsidRDefault="0098107C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pesquisa identificou pelo menos quatro empresas que, em outubro de 2025, possuíam condições de atender ao referido requisito. Assim, conclui-se que há plena possibilid</w:t>
      </w:r>
      <w:r>
        <w:rPr>
          <w:rFonts w:ascii="Calibri" w:eastAsia="Calibri" w:hAnsi="Calibri" w:cs="Calibri"/>
          <w:sz w:val="28"/>
          <w:szCs w:val="28"/>
        </w:rPr>
        <w:t>ade de competição efetiva, preservando-se o nível de qualidade técnica exigido.</w:t>
      </w:r>
    </w:p>
    <w:p w:rsidR="0098107C" w:rsidRDefault="0098107C">
      <w:pPr>
        <w:spacing w:line="276" w:lineRule="auto"/>
        <w:jc w:val="both"/>
        <w:rPr>
          <w:rFonts w:ascii="Calibri" w:eastAsia="Calibri" w:hAnsi="Calibri" w:cs="Calibri"/>
          <w:b/>
          <w:bCs/>
          <w:sz w:val="28"/>
          <w:szCs w:val="28"/>
        </w:rPr>
      </w:pP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 w:after="120"/>
      </w:pPr>
      <w:bookmarkStart w:id="17" w:name="_heading=h.rlh830amfup8" w:colFirst="0" w:colLast="0"/>
      <w:bookmarkEnd w:id="17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REQUISITOS DE SUSTENTABILIDADE</w:t>
      </w:r>
    </w:p>
    <w:p w:rsidR="0098107C" w:rsidRDefault="0098107C">
      <w:pP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Promover a correta destinação final dos resíduos EVENTUALMENTE RESULTANTES da contratação, tais como peças substituídas, baterias, embalagens,</w:t>
      </w:r>
      <w:r>
        <w:rPr>
          <w:rFonts w:ascii="Calibri" w:eastAsia="Calibri" w:hAnsi="Calibri" w:cs="Calibri"/>
          <w:sz w:val="28"/>
          <w:szCs w:val="28"/>
        </w:rPr>
        <w:t xml:space="preserve"> entre outros, observando a legislação e princípios de responsabilidade socioambiental como o Guia de Contratações Sustentáveis da Justiça do Trabalho - 4ª EDIÇÃO (</w:t>
      </w:r>
      <w:hyperlink r:id="rId9">
        <w:r>
          <w:rPr>
            <w:rFonts w:ascii="Calibri" w:eastAsia="Calibri" w:hAnsi="Calibri" w:cs="Calibri"/>
            <w:color w:val="1155CC"/>
            <w:sz w:val="28"/>
            <w:szCs w:val="28"/>
            <w:u w:val="single"/>
          </w:rPr>
          <w:t>Ato n. 71/</w:t>
        </w:r>
        <w:proofErr w:type="spellStart"/>
        <w:r>
          <w:rPr>
            <w:rFonts w:ascii="Calibri" w:eastAsia="Calibri" w:hAnsi="Calibri" w:cs="Calibri"/>
            <w:color w:val="1155CC"/>
            <w:sz w:val="28"/>
            <w:szCs w:val="28"/>
            <w:u w:val="single"/>
          </w:rPr>
          <w:t>CSJT.G</w:t>
        </w:r>
        <w:r>
          <w:rPr>
            <w:rFonts w:ascii="Calibri" w:eastAsia="Calibri" w:hAnsi="Calibri" w:cs="Calibri"/>
            <w:color w:val="1155CC"/>
            <w:sz w:val="28"/>
            <w:szCs w:val="28"/>
            <w:u w:val="single"/>
          </w:rPr>
          <w:t>P.SG.SEGGEST</w:t>
        </w:r>
        <w:proofErr w:type="spellEnd"/>
        <w:r>
          <w:rPr>
            <w:rFonts w:ascii="Calibri" w:eastAsia="Calibri" w:hAnsi="Calibri" w:cs="Calibri"/>
            <w:color w:val="1155CC"/>
            <w:sz w:val="28"/>
            <w:szCs w:val="28"/>
            <w:u w:val="single"/>
          </w:rPr>
          <w:t>, de 10 de setembro de 2025</w:t>
        </w:r>
      </w:hyperlink>
      <w:r>
        <w:rPr>
          <w:rFonts w:ascii="Calibri" w:eastAsia="Calibri" w:hAnsi="Calibri" w:cs="Calibri"/>
          <w:sz w:val="28"/>
          <w:szCs w:val="28"/>
        </w:rPr>
        <w:t>).</w:t>
      </w:r>
    </w:p>
    <w:p w:rsidR="0098107C" w:rsidRDefault="0098107C">
      <w:pP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18" w:name="_heading=h.4w0egf9qxtee" w:colFirst="0" w:colLast="0"/>
      <w:bookmarkEnd w:id="18"/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STIMATIVA DA DEMANDA – QUANTIDADE DE BENS E SERVIÇOS</w:t>
      </w:r>
    </w:p>
    <w:p w:rsidR="0098107C" w:rsidRDefault="0098107C">
      <w:pPr>
        <w:rPr>
          <w:rFonts w:ascii="Calibri" w:eastAsia="Calibri" w:hAnsi="Calibri" w:cs="Calibri"/>
        </w:rPr>
      </w:pPr>
    </w:p>
    <w:p w:rsidR="0098107C" w:rsidRDefault="0098107C">
      <w:pPr>
        <w:rPr>
          <w:rFonts w:ascii="Calibri" w:eastAsia="Calibri" w:hAnsi="Calibri" w:cs="Calibri"/>
        </w:rPr>
      </w:pPr>
    </w:p>
    <w:p w:rsidR="0098107C" w:rsidRDefault="00396B81">
      <w:pPr>
        <w:spacing w:line="276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</w:t>
      </w:r>
    </w:p>
    <w:tbl>
      <w:tblPr>
        <w:tblStyle w:val="afffff4"/>
        <w:tblW w:w="96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30"/>
        <w:gridCol w:w="3120"/>
        <w:gridCol w:w="1095"/>
        <w:gridCol w:w="1650"/>
        <w:gridCol w:w="3165"/>
      </w:tblGrid>
      <w:tr w:rsidR="0098107C">
        <w:trPr>
          <w:tblHeader/>
        </w:trPr>
        <w:tc>
          <w:tcPr>
            <w:tcW w:w="9660" w:type="dxa"/>
            <w:gridSpan w:val="5"/>
            <w:tcBorders>
              <w:bottom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98107C" w:rsidRDefault="00396B81">
            <w:pPr>
              <w:spacing w:line="360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lastRenderedPageBreak/>
              <w:t>GRUPO ÚNICO</w:t>
            </w:r>
          </w:p>
        </w:tc>
      </w:tr>
      <w:tr w:rsidR="0098107C">
        <w:trPr>
          <w:tblHeader/>
        </w:trPr>
        <w:tc>
          <w:tcPr>
            <w:tcW w:w="630" w:type="dxa"/>
            <w:tcBorders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item</w:t>
            </w:r>
            <w:proofErr w:type="gramEnd"/>
          </w:p>
        </w:tc>
        <w:tc>
          <w:tcPr>
            <w:tcW w:w="3120" w:type="dxa"/>
            <w:tcBorders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descrição</w:t>
            </w:r>
            <w:proofErr w:type="gramEnd"/>
          </w:p>
        </w:tc>
        <w:tc>
          <w:tcPr>
            <w:tcW w:w="1095" w:type="dxa"/>
            <w:tcBorders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unidade</w:t>
            </w:r>
            <w:proofErr w:type="gramEnd"/>
          </w:p>
        </w:tc>
        <w:tc>
          <w:tcPr>
            <w:tcW w:w="1650" w:type="dxa"/>
            <w:tcBorders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quantidade</w:t>
            </w:r>
            <w:proofErr w:type="gramEnd"/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justificativa</w:t>
            </w:r>
            <w:proofErr w:type="gramEnd"/>
          </w:p>
        </w:tc>
      </w:tr>
      <w:tr w:rsidR="0098107C">
        <w:trPr>
          <w:trHeight w:val="300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1 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Serviços de manutenção preventiva e corretiva da sala-cofre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meses</w:t>
            </w:r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30 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referente para manter o pleno funcionamento da sala-cofre</w:t>
            </w:r>
          </w:p>
        </w:tc>
      </w:tr>
      <w:tr w:rsidR="0098107C">
        <w:trPr>
          <w:trHeight w:val="300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Serviço de recarga de gás do sistema de extinção de incêndio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serviço</w:t>
            </w:r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2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(sob demanda ao longo do contrato)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estimada para permitir a reposição do gás ao longo da vigência do contrato</w:t>
            </w:r>
          </w:p>
        </w:tc>
      </w:tr>
      <w:tr w:rsidR="0098107C">
        <w:trPr>
          <w:trHeight w:val="300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combate a incêndio com substituição do gás extintor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1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(sob demanda ao longo do contrato)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necessária para atualização tecnológica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da sala-cofre</w:t>
            </w:r>
          </w:p>
        </w:tc>
      </w:tr>
      <w:tr w:rsidR="0098107C">
        <w:trPr>
          <w:trHeight w:val="615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climatização de precisão da sala-cofre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necessária para atualização tecnológica da sala-cofre</w:t>
            </w:r>
          </w:p>
        </w:tc>
      </w:tr>
      <w:tr w:rsidR="0098107C">
        <w:trPr>
          <w:trHeight w:val="570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climatização da sala de nobreak da sala-cofre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necessária para atualização tecnológica da sala-cofre</w:t>
            </w:r>
          </w:p>
        </w:tc>
      </w:tr>
      <w:tr w:rsidR="0098107C">
        <w:trPr>
          <w:trHeight w:val="795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painel de revezamento do sistema de ar condicionado da sala de nobreaks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necessária para atualização tecnológica da sala-cofre</w:t>
            </w:r>
          </w:p>
        </w:tc>
      </w:tr>
      <w:tr w:rsidR="0098107C">
        <w:trPr>
          <w:trHeight w:val="645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monitoramento ambiental</w:t>
            </w:r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necessária para atualização tecnológica da sala-cofre</w:t>
            </w:r>
          </w:p>
        </w:tc>
      </w:tr>
      <w:tr w:rsidR="0098107C">
        <w:trPr>
          <w:trHeight w:val="585"/>
        </w:trPr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31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painel de automação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da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sala-cofre e painel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IHM</w:t>
            </w:r>
            <w:proofErr w:type="spellEnd"/>
          </w:p>
        </w:tc>
        <w:tc>
          <w:tcPr>
            <w:tcW w:w="109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16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  <w:tc>
          <w:tcPr>
            <w:tcW w:w="3165" w:type="dxa"/>
            <w:tcBorders>
              <w:bottom w:val="single" w:sz="6" w:space="0" w:color="000000"/>
              <w:right w:val="single" w:sz="6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quantidade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necessária para atualização tecnológica da sala-cofre</w:t>
            </w:r>
          </w:p>
        </w:tc>
      </w:tr>
    </w:tbl>
    <w:p w:rsidR="0098107C" w:rsidRDefault="0098107C">
      <w:pPr>
        <w:rPr>
          <w:rFonts w:ascii="Calibri" w:eastAsia="Calibri" w:hAnsi="Calibri" w:cs="Calibri"/>
        </w:rPr>
      </w:pPr>
    </w:p>
    <w:p w:rsidR="0098107C" w:rsidRDefault="00396B81">
      <w:pPr>
        <w:jc w:val="both"/>
        <w:rPr>
          <w:rFonts w:ascii="Calibri" w:eastAsia="Calibri" w:hAnsi="Calibri" w:cs="Calibri"/>
          <w:sz w:val="28"/>
          <w:szCs w:val="28"/>
        </w:rPr>
      </w:pPr>
      <w:r>
        <w:br w:type="page"/>
      </w: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19" w:name="_heading=h.pehfywwfcnwr" w:colFirst="0" w:colLast="0"/>
      <w:bookmarkEnd w:id="19"/>
      <w:r>
        <w:rPr>
          <w:rFonts w:ascii="Calibri" w:eastAsia="Calibri" w:hAnsi="Calibri" w:cs="Calibri"/>
        </w:rPr>
        <w:lastRenderedPageBreak/>
        <w:t>A</w:t>
      </w:r>
      <w:r>
        <w:rPr>
          <w:rFonts w:ascii="Calibri" w:eastAsia="Calibri" w:hAnsi="Calibri" w:cs="Calibri"/>
        </w:rPr>
        <w:t>NÁLISE DE SOLUÇÕES POSSÍVEIS</w:t>
      </w:r>
    </w:p>
    <w:p w:rsidR="0098107C" w:rsidRDefault="0098107C">
      <w:pPr>
        <w:rPr>
          <w:rFonts w:ascii="Calibri" w:eastAsia="Calibri" w:hAnsi="Calibri" w:cs="Calibri"/>
          <w:b/>
          <w:bCs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20" w:name="_heading=h.3iiblfh9oakl" w:colFirst="0" w:colLast="0"/>
      <w:bookmarkEnd w:id="20"/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</w:rPr>
        <w:t>DENTIFICAÇÃO DAS SOLUÇÕES</w:t>
      </w:r>
    </w:p>
    <w:p w:rsidR="0098107C" w:rsidRDefault="0098107C">
      <w:pPr>
        <w:rPr>
          <w:rFonts w:ascii="Calibri" w:eastAsia="Calibri" w:hAnsi="Calibri" w:cs="Calibri"/>
          <w:sz w:val="28"/>
          <w:szCs w:val="28"/>
        </w:rPr>
      </w:pPr>
    </w:p>
    <w:tbl>
      <w:tblPr>
        <w:tblStyle w:val="afffff5"/>
        <w:tblW w:w="9825" w:type="dxa"/>
        <w:tblInd w:w="-11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9285"/>
      </w:tblGrid>
      <w:tr w:rsidR="0098107C">
        <w:tc>
          <w:tcPr>
            <w:tcW w:w="5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ID</w:t>
            </w:r>
          </w:p>
        </w:tc>
        <w:tc>
          <w:tcPr>
            <w:tcW w:w="92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Descrição da Solução ou Cenário</w:t>
            </w:r>
          </w:p>
        </w:tc>
      </w:tr>
      <w:tr w:rsidR="0098107C">
        <w:tc>
          <w:tcPr>
            <w:tcW w:w="5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</w:p>
        </w:tc>
        <w:tc>
          <w:tcPr>
            <w:tcW w:w="92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Contratação de empresas para manutenção de cada sistema componente de forma independente</w:t>
            </w:r>
          </w:p>
        </w:tc>
      </w:tr>
      <w:tr w:rsidR="0098107C">
        <w:tc>
          <w:tcPr>
            <w:tcW w:w="5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2</w:t>
            </w:r>
          </w:p>
        </w:tc>
        <w:tc>
          <w:tcPr>
            <w:tcW w:w="92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Contratação de única empresa sem habilitação de acordo com a norma ABNT para sala-cofre</w:t>
            </w:r>
          </w:p>
        </w:tc>
      </w:tr>
      <w:tr w:rsidR="0098107C">
        <w:tc>
          <w:tcPr>
            <w:tcW w:w="5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3</w:t>
            </w:r>
          </w:p>
        </w:tc>
        <w:tc>
          <w:tcPr>
            <w:tcW w:w="92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Contratação de única empresa com habilitação de acordo com a norma ABNT para sala-cofre</w:t>
            </w:r>
          </w:p>
        </w:tc>
      </w:tr>
    </w:tbl>
    <w:p w:rsidR="0098107C" w:rsidRDefault="0098107C">
      <w:pPr>
        <w:rPr>
          <w:rFonts w:ascii="Calibri" w:eastAsia="Calibri" w:hAnsi="Calibri" w:cs="Calibri"/>
          <w:b/>
          <w:bCs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/>
        <w:rPr>
          <w:rFonts w:ascii="Calibri" w:eastAsia="Calibri" w:hAnsi="Calibri" w:cs="Calibri"/>
        </w:rPr>
      </w:pPr>
      <w:bookmarkStart w:id="21" w:name="_heading=h.5yj785k340t9" w:colFirst="0" w:colLast="0"/>
      <w:bookmarkEnd w:id="21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</w:rPr>
        <w:t>NÁLISE COMPARATIVA DE SOLUÇÕES</w:t>
      </w:r>
    </w:p>
    <w:p w:rsidR="0098107C" w:rsidRDefault="0098107C">
      <w:pPr>
        <w:keepNext/>
        <w:spacing w:before="120" w:after="60"/>
        <w:jc w:val="both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tbl>
      <w:tblPr>
        <w:tblStyle w:val="afffff6"/>
        <w:tblW w:w="97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315"/>
        <w:gridCol w:w="1200"/>
        <w:gridCol w:w="660"/>
        <w:gridCol w:w="585"/>
        <w:gridCol w:w="945"/>
      </w:tblGrid>
      <w:tr w:rsidR="0098107C">
        <w:trPr>
          <w:tblHeader/>
        </w:trPr>
        <w:tc>
          <w:tcPr>
            <w:tcW w:w="631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Requisito</w:t>
            </w:r>
          </w:p>
        </w:tc>
        <w:tc>
          <w:tcPr>
            <w:tcW w:w="1200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Solução</w:t>
            </w:r>
          </w:p>
        </w:tc>
        <w:tc>
          <w:tcPr>
            <w:tcW w:w="660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Sim</w:t>
            </w:r>
          </w:p>
        </w:tc>
        <w:tc>
          <w:tcPr>
            <w:tcW w:w="58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Não</w:t>
            </w:r>
          </w:p>
        </w:tc>
        <w:tc>
          <w:tcPr>
            <w:tcW w:w="94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Não 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 Aplica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 solução encontra-se implantada em outro órgão ou entidade da</w:t>
            </w:r>
          </w:p>
          <w:p w:rsidR="0098107C" w:rsidRDefault="00396B81">
            <w:pPr>
              <w:widowControl w:val="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Administração Pública?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1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2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3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98107C">
        <w:trPr>
          <w:trHeight w:val="420"/>
        </w:trPr>
        <w:tc>
          <w:tcPr>
            <w:tcW w:w="631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solução está disponível no Portal do Software Público Brasileiro?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quando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se tratar de software)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1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2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3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solução é composta por software livre ou software público?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quando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se tratar de software)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1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2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3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solução é aderente às políticas, premissas e especificações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técnicas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definidas pelos Padrões de governo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ePing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eMag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ePWG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?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1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2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3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 solução é aderente às regulamentações da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ICP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-Brasil?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quando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houver necessidade de certificação digital)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1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2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3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solução é aderente às orientações, premissas e especificações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técnicas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e funcionais do e-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ARQ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Brasil? (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quando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o objetivo da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solução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abranger documentos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arquivísticos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1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2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  <w:tr w:rsidR="0098107C">
        <w:trPr>
          <w:trHeight w:val="420"/>
        </w:trPr>
        <w:tc>
          <w:tcPr>
            <w:tcW w:w="631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Solução 3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x</w:t>
            </w:r>
            <w:proofErr w:type="gramEnd"/>
          </w:p>
        </w:tc>
      </w:tr>
    </w:tbl>
    <w:p w:rsidR="0098107C" w:rsidRDefault="0098107C">
      <w:pPr>
        <w:rPr>
          <w:rFonts w:ascii="Calibri" w:eastAsia="Calibri" w:hAnsi="Calibri" w:cs="Calibri"/>
          <w:b/>
          <w:bCs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Diante da necessidade de manter-se o pleno funcionamento da sala-cofre e atendimento dos requisitos já apresentados neste estudo, serão analisadas as seguintes alternativas:</w:t>
      </w: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</w:pPr>
      <w:bookmarkStart w:id="22" w:name="_heading=h.14qopwj5zh7b" w:colFirst="0" w:colLast="0"/>
      <w:bookmarkEnd w:id="22"/>
      <w:r>
        <w:rPr>
          <w:rFonts w:ascii="Calibri" w:eastAsia="Calibri" w:hAnsi="Calibri" w:cs="Calibri"/>
        </w:rPr>
        <w:lastRenderedPageBreak/>
        <w:t>C</w:t>
      </w:r>
      <w:r>
        <w:rPr>
          <w:rFonts w:ascii="Calibri" w:eastAsia="Calibri" w:hAnsi="Calibri" w:cs="Calibri"/>
        </w:rPr>
        <w:t>ontratação de empresas para manutenção de cada sistema componente de forma indepe</w:t>
      </w:r>
      <w:r>
        <w:rPr>
          <w:rFonts w:ascii="Calibri" w:eastAsia="Calibri" w:hAnsi="Calibri" w:cs="Calibri"/>
        </w:rPr>
        <w:t>ndente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de empresas cuja conhecimento e experiência se limita a componentes específicos, como climatização, sistemas elétricos ou combate a incêndio, em ambientes de missão crítica do tipo sala-cofre apresenta riscos significativos à operação,</w:t>
      </w:r>
      <w:r>
        <w:rPr>
          <w:rFonts w:ascii="Calibri" w:eastAsia="Calibri" w:hAnsi="Calibri" w:cs="Calibri"/>
          <w:sz w:val="28"/>
          <w:szCs w:val="28"/>
        </w:rPr>
        <w:t xml:space="preserve"> à segurança e à conformidade técnica da infraestrutura. Esses ambientes são projetados como sistemas integrados, em que cada subsistema (climatização, energia, monitoramento, estanqueidade, combate a incêndio, entre outros) interage diretamente com os dem</w:t>
      </w:r>
      <w:r>
        <w:rPr>
          <w:rFonts w:ascii="Calibri" w:eastAsia="Calibri" w:hAnsi="Calibri" w:cs="Calibri"/>
          <w:sz w:val="28"/>
          <w:szCs w:val="28"/>
        </w:rPr>
        <w:t>ais. A ausência de uma visão holística e de conhecimento técnico aprofundado sobre o funcionamento conjunto desses elementos pode resultar em intervenções inadequadas, falhas de compatibilidade entre sistemas, perda de certificações e, em casos mais graves</w:t>
      </w:r>
      <w:r>
        <w:rPr>
          <w:rFonts w:ascii="Calibri" w:eastAsia="Calibri" w:hAnsi="Calibri" w:cs="Calibri"/>
          <w:sz w:val="28"/>
          <w:szCs w:val="28"/>
        </w:rPr>
        <w:t>, indisponibilidade dos serviços de TI suportados por esses ambientes.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Além disso, empresas especializadas apenas em um componente tendem a focar sua atuação de forma isolada, sem avaliar os impactos indiretos sobre a infraestrutura global. Por exemplo, um</w:t>
      </w:r>
      <w:r>
        <w:rPr>
          <w:rFonts w:ascii="Calibri" w:eastAsia="Calibri" w:hAnsi="Calibri" w:cs="Calibri"/>
          <w:sz w:val="28"/>
          <w:szCs w:val="28"/>
        </w:rPr>
        <w:t>a manutenção incorreta no sistema de climatização pode comprometer o controle de umidade e afetar a integridade de componentes elétricos ou a eficiência dos sistemas de combate a incêndio. Da mesma forma, alterações em sistemas elétricos sem coordenação co</w:t>
      </w:r>
      <w:r>
        <w:rPr>
          <w:rFonts w:ascii="Calibri" w:eastAsia="Calibri" w:hAnsi="Calibri" w:cs="Calibri"/>
          <w:sz w:val="28"/>
          <w:szCs w:val="28"/>
        </w:rPr>
        <w:t>m o controle ambiental podem gerar sobrecargas térmicas ou comprometer a estanqueidade do ambiente. Embora o custo inicial dessas contratações pontuais possa ser mais baixo e, em alguns casos, permitir maior competitividade nos preços, essa vantagem é rapi</w:t>
      </w:r>
      <w:r>
        <w:rPr>
          <w:rFonts w:ascii="Calibri" w:eastAsia="Calibri" w:hAnsi="Calibri" w:cs="Calibri"/>
          <w:sz w:val="28"/>
          <w:szCs w:val="28"/>
        </w:rPr>
        <w:t>damente superada pelos riscos operacionais, custos de retrabalho e possível perda de certificações normativas.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de múltiplas empresas, cada uma especializada em componentes específicos da sala-cofre, acarreta um elevado ônus administrativo par</w:t>
      </w:r>
      <w:r>
        <w:rPr>
          <w:rFonts w:ascii="Calibri" w:eastAsia="Calibri" w:hAnsi="Calibri" w:cs="Calibri"/>
          <w:sz w:val="28"/>
          <w:szCs w:val="28"/>
        </w:rPr>
        <w:t xml:space="preserve">a a instituição, uma vez que exige a gestão simultânea de diversos contratos, cada qual com prazos, obrigações e cronogramas distintos. Essa fragmentação operacional </w:t>
      </w:r>
      <w:r>
        <w:rPr>
          <w:rFonts w:ascii="Calibri" w:eastAsia="Calibri" w:hAnsi="Calibri" w:cs="Calibri"/>
          <w:sz w:val="28"/>
          <w:szCs w:val="28"/>
        </w:rPr>
        <w:lastRenderedPageBreak/>
        <w:t>dificulta a coordenação das atividades de manutenção, aumenta a necessidade de acompanhame</w:t>
      </w:r>
      <w:r>
        <w:rPr>
          <w:rFonts w:ascii="Calibri" w:eastAsia="Calibri" w:hAnsi="Calibri" w:cs="Calibri"/>
          <w:sz w:val="28"/>
          <w:szCs w:val="28"/>
        </w:rPr>
        <w:t xml:space="preserve">nto técnico e amplia a complexidade dos processos de fiscalização e conformidade contratual. Além disso, a ausência de uma visão integrada pode gerar lacunas de responsabilidade, conflitos de atuação entre prestadores e atrasos na resolução de incidentes, </w:t>
      </w:r>
      <w:r>
        <w:rPr>
          <w:rFonts w:ascii="Calibri" w:eastAsia="Calibri" w:hAnsi="Calibri" w:cs="Calibri"/>
          <w:sz w:val="28"/>
          <w:szCs w:val="28"/>
        </w:rPr>
        <w:t>impactando diretamente a disponibilidade e a segurança dos serviços de TIC.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Conclui-se, portanto, que a contratação de empresas com conhecimento e experiência restrita a componentes específicos não atende, de forma adequada, às necessidades de ambientes cr</w:t>
      </w:r>
      <w:r>
        <w:rPr>
          <w:rFonts w:ascii="Calibri" w:eastAsia="Calibri" w:hAnsi="Calibri" w:cs="Calibri"/>
          <w:sz w:val="28"/>
          <w:szCs w:val="28"/>
        </w:rPr>
        <w:t>íticos como salas-cofre. A abordagem integrada e multidisciplinar é essencial para garantir a disponibilidade contínua, a segurança física e lógica dos ativos de TI e a conformidade com normas técnicas e certificações vigentes. Assim, a opção mais segura e</w:t>
      </w:r>
      <w:r>
        <w:rPr>
          <w:rFonts w:ascii="Calibri" w:eastAsia="Calibri" w:hAnsi="Calibri" w:cs="Calibri"/>
          <w:sz w:val="28"/>
          <w:szCs w:val="28"/>
        </w:rPr>
        <w:t xml:space="preserve"> eficiente é a contratação de uma única empresa para a manutenção.</w:t>
      </w: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</w:pPr>
      <w:bookmarkStart w:id="23" w:name="_heading=h.gvehhere56ym" w:colFirst="0" w:colLast="0"/>
      <w:bookmarkEnd w:id="23"/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</w:rPr>
        <w:t>ontratação de única empresa sem habilitação de acordo com a norma ABNT para sala-cofre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de uma única empresa para executar todos os serviços de manutenção da sala-cofre traz v</w:t>
      </w:r>
      <w:r>
        <w:rPr>
          <w:rFonts w:ascii="Calibri" w:eastAsia="Calibri" w:hAnsi="Calibri" w:cs="Calibri"/>
          <w:sz w:val="28"/>
          <w:szCs w:val="28"/>
        </w:rPr>
        <w:t xml:space="preserve">antagens significativas em termos de gestão, eficiência operacional e confiabilidade técnica. Ao concentrar a responsabilidade em um único prestador, a instituição assegura maior integração entre as diferentes áreas envolvidas como climatização, elétrica, </w:t>
      </w:r>
      <w:r>
        <w:rPr>
          <w:rFonts w:ascii="Calibri" w:eastAsia="Calibri" w:hAnsi="Calibri" w:cs="Calibri"/>
          <w:sz w:val="28"/>
          <w:szCs w:val="28"/>
        </w:rPr>
        <w:t>monitoramento, combate a incêndio e controle de acesso, o que reduz falhas de comunicação, evita sobreposição de atividades, garante uma atuação mais coordenada e evita lacunas de responsabilidade. Além disso, a empresa contratada terá visão global do sist</w:t>
      </w:r>
      <w:r>
        <w:rPr>
          <w:rFonts w:ascii="Calibri" w:eastAsia="Calibri" w:hAnsi="Calibri" w:cs="Calibri"/>
          <w:sz w:val="28"/>
          <w:szCs w:val="28"/>
        </w:rPr>
        <w:t xml:space="preserve">ema e domínio sobre a interação entre seus componentes, permitindo diagnósticos mais precisos e soluções mais ágeis em caso de incidentes. Essa abordagem também </w:t>
      </w:r>
      <w:r>
        <w:rPr>
          <w:rFonts w:ascii="Calibri" w:eastAsia="Calibri" w:hAnsi="Calibri" w:cs="Calibri"/>
          <w:sz w:val="28"/>
          <w:szCs w:val="28"/>
        </w:rPr>
        <w:lastRenderedPageBreak/>
        <w:t>simplifica os processos administrativos e contratuais, reduzindo custos indiretos e facilitando</w:t>
      </w:r>
      <w:r>
        <w:rPr>
          <w:rFonts w:ascii="Calibri" w:eastAsia="Calibri" w:hAnsi="Calibri" w:cs="Calibri"/>
          <w:sz w:val="28"/>
          <w:szCs w:val="28"/>
        </w:rPr>
        <w:t xml:space="preserve"> a fiscalização e o acompanhamento técnico por parte da instituição.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Contudo, a contratação de empresa sem certificação ABNT representa um fator de risco significativo, sobretudo em ambientes de missão crítica. Empresas sem certificação podem não seguir ri</w:t>
      </w:r>
      <w:r>
        <w:rPr>
          <w:rFonts w:ascii="Calibri" w:eastAsia="Calibri" w:hAnsi="Calibri" w:cs="Calibri"/>
          <w:sz w:val="28"/>
          <w:szCs w:val="28"/>
        </w:rPr>
        <w:t xml:space="preserve">gorosamente os procedimentos técnicos estabelecidos pelas normas aplicáveis, como 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15247, o que aumenta a probabilidade de intervenções inadequadas e comprometimento das características originais da sala-cofre. Isso inclui riscos à estanqueidade,</w:t>
      </w:r>
      <w:r>
        <w:rPr>
          <w:rFonts w:ascii="Calibri" w:eastAsia="Calibri" w:hAnsi="Calibri" w:cs="Calibri"/>
          <w:sz w:val="28"/>
          <w:szCs w:val="28"/>
        </w:rPr>
        <w:t xml:space="preserve"> à eficiência dos sistemas de climatização e combate a incêndio, e à conformidade com padrões de segurança e disponibilidade. Além disso, a execução de manutenções fora das especificações normativas pode resultar na perda de conformidade com certificações </w:t>
      </w:r>
      <w:r>
        <w:rPr>
          <w:rFonts w:ascii="Calibri" w:eastAsia="Calibri" w:hAnsi="Calibri" w:cs="Calibri"/>
          <w:sz w:val="28"/>
          <w:szCs w:val="28"/>
        </w:rPr>
        <w:t>existentes, dificultando auditorias, elevando o risco de falhas operacionais e, em última instância, comprometendo a disponibilidade dos serviços de TI.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Embora esse cenário trate de contratação de uma empresa única para serviços de manutenção da sala-cofre</w:t>
      </w:r>
      <w:r>
        <w:rPr>
          <w:rFonts w:ascii="Calibri" w:eastAsia="Calibri" w:hAnsi="Calibri" w:cs="Calibri"/>
          <w:sz w:val="28"/>
          <w:szCs w:val="28"/>
        </w:rPr>
        <w:t>, cujas vantagens foram apontadas anteriormente, a ausência de certificação da empresa de serviços para a sala-cofre traz riscos de perda das características técnicas essenciais da sala, o que pode comprometer sua capacidade de proteger os equipamentos crí</w:t>
      </w:r>
      <w:r>
        <w:rPr>
          <w:rFonts w:ascii="Calibri" w:eastAsia="Calibri" w:hAnsi="Calibri" w:cs="Calibri"/>
          <w:sz w:val="28"/>
          <w:szCs w:val="28"/>
        </w:rPr>
        <w:t>ticos ali instalados.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Considera-se, pelo acima exposto, que essa solução não atende aos requisitos.</w:t>
      </w:r>
    </w:p>
    <w:p w:rsidR="0098107C" w:rsidRDefault="00396B81">
      <w:pPr>
        <w:pStyle w:val="Ttulo3"/>
        <w:numPr>
          <w:ilvl w:val="2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</w:pPr>
      <w:bookmarkStart w:id="24" w:name="_heading=h.mayqsoifarvt" w:colFirst="0" w:colLast="0"/>
      <w:bookmarkEnd w:id="24"/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</w:rPr>
        <w:t>ontratação de única empresa com habilitação de acordo com a norma ABNT para sala-cofre</w:t>
      </w:r>
    </w:p>
    <w:p w:rsidR="0098107C" w:rsidRDefault="00396B81">
      <w:pPr>
        <w:keepNext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de uma única empresa com certificação conforme a norma</w:t>
      </w:r>
      <w:r>
        <w:rPr>
          <w:rFonts w:ascii="Calibri" w:eastAsia="Calibri" w:hAnsi="Calibri" w:cs="Calibri"/>
          <w:sz w:val="28"/>
          <w:szCs w:val="28"/>
        </w:rPr>
        <w:t xml:space="preserve">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 para a manutenção de sala-cofre representa uma abordagem altamente estratégica para ambientes críticos de tecnologia da informação. Ao reunir em um único prestador a responsabilidade técnica e operacional, garante-se uma visão integrada de </w:t>
      </w:r>
      <w:r>
        <w:rPr>
          <w:rFonts w:ascii="Calibri" w:eastAsia="Calibri" w:hAnsi="Calibri" w:cs="Calibri"/>
          <w:sz w:val="28"/>
          <w:szCs w:val="28"/>
        </w:rPr>
        <w:t xml:space="preserve">todos os subsistemas, climatização, elétrica, combate a incêndio, </w:t>
      </w:r>
      <w:r>
        <w:rPr>
          <w:rFonts w:ascii="Calibri" w:eastAsia="Calibri" w:hAnsi="Calibri" w:cs="Calibri"/>
          <w:sz w:val="28"/>
          <w:szCs w:val="28"/>
        </w:rPr>
        <w:lastRenderedPageBreak/>
        <w:t xml:space="preserve">monitoramento, estanqueidade e segurança física, permitindo intervenções coordenadas, alinhadas às especificações originais do projeto e em conformidade com os padrões normativos. </w:t>
      </w:r>
    </w:p>
    <w:p w:rsidR="0098107C" w:rsidRDefault="00396B81">
      <w:pPr>
        <w:keepNext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Essa abordagem reduz significativamente a probabilidade de falhas em cascata, pois cada componente é tratado considerando seu impacto no conjunto, mantendo o equilíbrio e a confiabilidade do ambiente. Além disso, empresas certificadas são submetidas a audi</w:t>
      </w:r>
      <w:r>
        <w:rPr>
          <w:rFonts w:ascii="Calibri" w:eastAsia="Calibri" w:hAnsi="Calibri" w:cs="Calibri"/>
          <w:sz w:val="28"/>
          <w:szCs w:val="28"/>
        </w:rPr>
        <w:t>torias regulares e comprovações técnicas, assegurando que suas práticas estejam em conformidade com requisitos de segurança, disponibilidade e desempenho exigidos para ambientes de missão crítica.</w:t>
      </w:r>
    </w:p>
    <w:p w:rsidR="0098107C" w:rsidRDefault="00396B81">
      <w:pPr>
        <w:keepNext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Outro aspecto fundamental é a responsabilidade técnica unif</w:t>
      </w:r>
      <w:r>
        <w:rPr>
          <w:rFonts w:ascii="Calibri" w:eastAsia="Calibri" w:hAnsi="Calibri" w:cs="Calibri"/>
          <w:sz w:val="28"/>
          <w:szCs w:val="28"/>
        </w:rPr>
        <w:t>icada, que simplifica a gestão contratual e a comunicação entre contratante e prestador de serviços. Em situações emergenciais, essa centralização permite respostas mais rápidas e eficazes, com diagnósticos precisos e soluções adequadas ao nível de critici</w:t>
      </w:r>
      <w:r>
        <w:rPr>
          <w:rFonts w:ascii="Calibri" w:eastAsia="Calibri" w:hAnsi="Calibri" w:cs="Calibri"/>
          <w:sz w:val="28"/>
          <w:szCs w:val="28"/>
        </w:rPr>
        <w:t xml:space="preserve">dade da infraestrutura. Adicionalmente, o uso de metodologias padronizadas e documentação </w:t>
      </w:r>
      <w:proofErr w:type="spellStart"/>
      <w:r>
        <w:rPr>
          <w:rFonts w:ascii="Calibri" w:eastAsia="Calibri" w:hAnsi="Calibri" w:cs="Calibri"/>
          <w:sz w:val="28"/>
          <w:szCs w:val="28"/>
        </w:rPr>
        <w:t>auditável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garante a preservação das características da certificação original da sala-cofre, condição essencial para a continuidade dos serviços de TI e para o cumprim</w:t>
      </w:r>
      <w:r>
        <w:rPr>
          <w:rFonts w:ascii="Calibri" w:eastAsia="Calibri" w:hAnsi="Calibri" w:cs="Calibri"/>
          <w:sz w:val="28"/>
          <w:szCs w:val="28"/>
        </w:rPr>
        <w:t>ento de requisitos regulatórios e de governança.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Em relação a manutenção da sala-cofre, empresas com certificação, que dominam a fabricação e o funcionamento integrado de todos os componentes da sala-cofre, apresentam riscos mínimos de insucesso na execuçã</w:t>
      </w:r>
      <w:r>
        <w:rPr>
          <w:rFonts w:ascii="Calibri" w:eastAsia="Calibri" w:hAnsi="Calibri" w:cs="Calibri"/>
          <w:sz w:val="28"/>
          <w:szCs w:val="28"/>
        </w:rPr>
        <w:t xml:space="preserve">o dos serviços de manutenção. Ao empregar profissionais experientes, utilizar ferramentas adequadas e seguir normas e procedimentos auditados, tais empresas maximizam as chances de sucesso e asseguram a plena confiabilidade das intervenções realizadas. Em </w:t>
      </w:r>
      <w:r>
        <w:rPr>
          <w:rFonts w:ascii="Calibri" w:eastAsia="Calibri" w:hAnsi="Calibri" w:cs="Calibri"/>
          <w:sz w:val="28"/>
          <w:szCs w:val="28"/>
        </w:rPr>
        <w:t xml:space="preserve">síntese, quanto à prestação de serviços por empresas certificadas conforme a norma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15247, destacam-se os seguintes aspectos: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Vantagens</w:t>
      </w:r>
      <w:r>
        <w:rPr>
          <w:rFonts w:ascii="Calibri" w:eastAsia="Calibri" w:hAnsi="Calibri" w:cs="Calibri"/>
          <w:sz w:val="28"/>
          <w:szCs w:val="28"/>
        </w:rPr>
        <w:t>:</w:t>
      </w:r>
    </w:p>
    <w:p w:rsidR="0098107C" w:rsidRDefault="00396B81">
      <w:pPr>
        <w:numPr>
          <w:ilvl w:val="0"/>
          <w:numId w:val="7"/>
        </w:numPr>
        <w:spacing w:before="24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 xml:space="preserve">Garantia de conformidade com normas </w:t>
      </w:r>
      <w:r>
        <w:rPr>
          <w:rFonts w:ascii="Calibri" w:eastAsia="Calibri" w:hAnsi="Calibri" w:cs="Calibri"/>
          <w:b/>
          <w:bCs/>
          <w:sz w:val="28"/>
          <w:szCs w:val="28"/>
        </w:rPr>
        <w:t xml:space="preserve">ABNT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15247,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EN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1047-2,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ASTM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E779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,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NFPA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2001</w:t>
      </w:r>
      <w:r>
        <w:rPr>
          <w:rFonts w:ascii="Calibri" w:eastAsia="Calibri" w:hAnsi="Calibri" w:cs="Calibri"/>
          <w:sz w:val="28"/>
          <w:szCs w:val="28"/>
        </w:rPr>
        <w:t>;</w:t>
      </w:r>
    </w:p>
    <w:p w:rsidR="0098107C" w:rsidRDefault="00396B81">
      <w:pPr>
        <w:numPr>
          <w:ilvl w:val="0"/>
          <w:numId w:val="7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Preservação da segurança e estanqueidade;</w:t>
      </w:r>
    </w:p>
    <w:p w:rsidR="0098107C" w:rsidRDefault="00396B81">
      <w:pPr>
        <w:numPr>
          <w:ilvl w:val="0"/>
          <w:numId w:val="7"/>
        </w:numPr>
        <w:spacing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Redução do risco de falhas catastróficas e interrupções nos serviços jurisdicionais;</w:t>
      </w:r>
    </w:p>
    <w:p w:rsidR="0098107C" w:rsidRDefault="00396B81">
      <w:pPr>
        <w:numPr>
          <w:ilvl w:val="0"/>
          <w:numId w:val="7"/>
        </w:numPr>
        <w:spacing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Maior confiabilidade, rastreabilidade e eficiência operacional.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Desvantagem</w:t>
      </w:r>
      <w:r>
        <w:rPr>
          <w:rFonts w:ascii="Calibri" w:eastAsia="Calibri" w:hAnsi="Calibri" w:cs="Calibri"/>
          <w:sz w:val="28"/>
          <w:szCs w:val="28"/>
        </w:rPr>
        <w:t xml:space="preserve">: </w:t>
      </w:r>
    </w:p>
    <w:p w:rsidR="0098107C" w:rsidRDefault="00396B81">
      <w:pPr>
        <w:numPr>
          <w:ilvl w:val="0"/>
          <w:numId w:val="3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Considerando os requisitos de qualidade dos serviço</w:t>
      </w:r>
      <w:r>
        <w:rPr>
          <w:rFonts w:ascii="Calibri" w:eastAsia="Calibri" w:hAnsi="Calibri" w:cs="Calibri"/>
          <w:sz w:val="28"/>
          <w:szCs w:val="28"/>
        </w:rPr>
        <w:t>s pode apresentar um valor maior em relação a serviços sem requisitos de qualidade. Entretanto, garante segurança, continuidade de serviço e conformidade normativa.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Ressalte-se que os mesmos fundamentos técnicos aqui expostos também se aplicam às atividade</w:t>
      </w:r>
      <w:r>
        <w:rPr>
          <w:rFonts w:ascii="Calibri" w:eastAsia="Calibri" w:hAnsi="Calibri" w:cs="Calibri"/>
          <w:sz w:val="28"/>
          <w:szCs w:val="28"/>
        </w:rPr>
        <w:t xml:space="preserve">s de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dos componentes da sala-cofre e à recarga do agente extintor do sistema de combate a incêndio. A execução desses serviços por empresas diferentes daquela responsável pela manutenção preventiva e corretiva aumenta significativamente o risco de</w:t>
      </w:r>
      <w:r>
        <w:rPr>
          <w:rFonts w:ascii="Calibri" w:eastAsia="Calibri" w:hAnsi="Calibri" w:cs="Calibri"/>
          <w:sz w:val="28"/>
          <w:szCs w:val="28"/>
        </w:rPr>
        <w:t xml:space="preserve"> perda das características certificadas da sala-cofre, uma vez que qualquer intervenção deve preservar a integridade do conjunto como um sistema único e integrado. Alterações ou recargas realizadas por prestadores sem domínio completo do projeto original p</w:t>
      </w:r>
      <w:r>
        <w:rPr>
          <w:rFonts w:ascii="Calibri" w:eastAsia="Calibri" w:hAnsi="Calibri" w:cs="Calibri"/>
          <w:sz w:val="28"/>
          <w:szCs w:val="28"/>
        </w:rPr>
        <w:t>odem comprometer parâmetros críticos como estanqueidade, desempenho térmico e conformidade normativa, resultando em vulnerabilidades operacionais e perdas características originais da sala-cofre comprovadas pelo processo de certificação.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Considerando que a</w:t>
      </w:r>
      <w:r>
        <w:rPr>
          <w:rFonts w:ascii="Calibri" w:eastAsia="Calibri" w:hAnsi="Calibri" w:cs="Calibri"/>
          <w:sz w:val="28"/>
          <w:szCs w:val="28"/>
        </w:rPr>
        <w:t xml:space="preserve"> demanda é por manter-se o pleno funcionamento da sala-cofre, preservando-se suas características intrínsecas e conformidade com certificações sob as quais foram construídas, bem como rápido reparo em casos de falhas em seus componentes, considera-se que e</w:t>
      </w:r>
      <w:r>
        <w:rPr>
          <w:rFonts w:ascii="Calibri" w:eastAsia="Calibri" w:hAnsi="Calibri" w:cs="Calibri"/>
          <w:sz w:val="28"/>
          <w:szCs w:val="28"/>
        </w:rPr>
        <w:t xml:space="preserve">sta solução é a única que atende </w:t>
      </w:r>
      <w:proofErr w:type="spellStart"/>
      <w:r>
        <w:rPr>
          <w:rFonts w:ascii="Calibri" w:eastAsia="Calibri" w:hAnsi="Calibri" w:cs="Calibri"/>
          <w:sz w:val="28"/>
          <w:szCs w:val="28"/>
        </w:rPr>
        <w:t>a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demanda.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25" w:name="_heading=h.qqd97ohncpa4" w:colFirst="0" w:colLast="0"/>
      <w:bookmarkEnd w:id="25"/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</w:rPr>
        <w:t>ESQUISA DE PREÇOS DE MERCADO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8"/>
          <w:szCs w:val="28"/>
        </w:rPr>
        <w:t>Com a finalidade de se estimar o preço para uma contratação que efetivamente atenda a demanda do Tribunal, uma pesquisa de preços foi realizada, buscando preços em contratos público</w:t>
      </w:r>
      <w:r>
        <w:rPr>
          <w:rFonts w:ascii="Calibri" w:eastAsia="Calibri" w:hAnsi="Calibri" w:cs="Calibri"/>
          <w:sz w:val="28"/>
          <w:szCs w:val="28"/>
        </w:rPr>
        <w:t>s e propostas comerciais. A planilha resumo desta pesquisa encontra-se devidamente juntada aos autos do processo administrativo.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2"/>
          <w:szCs w:val="22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26" w:name="_heading=h.s4qrtfvf43x" w:colFirst="0" w:colLast="0"/>
      <w:bookmarkEnd w:id="26"/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</w:rPr>
        <w:t>ESCRIÇÃO DA SOLUÇÃO DE TIC A SER CONTRATADA</w:t>
      </w:r>
    </w:p>
    <w:p w:rsidR="0098107C" w:rsidRDefault="0098107C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de serviços especializados de manutenção para a sala-cofre é fundamental para assegurar a continuidade e a confiabilidade dos serviços institucionais que dependem diretamente da infraestrutura de tecnologia da informação. Esse ambiente abriga</w:t>
      </w:r>
      <w:r>
        <w:rPr>
          <w:rFonts w:ascii="Calibri" w:eastAsia="Calibri" w:hAnsi="Calibri" w:cs="Calibri"/>
          <w:sz w:val="28"/>
          <w:szCs w:val="28"/>
        </w:rPr>
        <w:t xml:space="preserve"> os principais ativos de TI - computadores servidores, sistemas de armazenamento (</w:t>
      </w:r>
      <w:proofErr w:type="spellStart"/>
      <w:r>
        <w:rPr>
          <w:rFonts w:ascii="Calibri" w:eastAsia="Calibri" w:hAnsi="Calibri" w:cs="Calibri"/>
          <w:sz w:val="28"/>
          <w:szCs w:val="28"/>
        </w:rPr>
        <w:t>storages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), equipamentos de rede (firewalls, roteadores, switches), entre outros - e sistemas de energia responsáveis por sustentar aplicações críticas, sistemas corporativos </w:t>
      </w:r>
      <w:r>
        <w:rPr>
          <w:rFonts w:ascii="Calibri" w:eastAsia="Calibri" w:hAnsi="Calibri" w:cs="Calibri"/>
          <w:sz w:val="28"/>
          <w:szCs w:val="28"/>
        </w:rPr>
        <w:t>e bases de dados essenciais ao funcionamento da organização. Manutenções regulares e tecnicamente adequadas garantem a preservação das condições ideais de operação, como controle térmico, estanqueidade, segurança física e integridade elétrica, prevenindo f</w:t>
      </w:r>
      <w:r>
        <w:rPr>
          <w:rFonts w:ascii="Calibri" w:eastAsia="Calibri" w:hAnsi="Calibri" w:cs="Calibri"/>
          <w:sz w:val="28"/>
          <w:szCs w:val="28"/>
        </w:rPr>
        <w:t xml:space="preserve">alhas que poderiam resultar em paralisações, perda de dados ou interrupções de serviços. Dessa forma, investir em manutenção não é apenas uma medida preventiva, mas um </w:t>
      </w:r>
      <w:r>
        <w:rPr>
          <w:rFonts w:ascii="Calibri" w:eastAsia="Calibri" w:hAnsi="Calibri" w:cs="Calibri"/>
          <w:sz w:val="28"/>
          <w:szCs w:val="28"/>
        </w:rPr>
        <w:lastRenderedPageBreak/>
        <w:t>requisito estratégico para a continuidade operacional, a segurança da informação e a res</w:t>
      </w:r>
      <w:r>
        <w:rPr>
          <w:rFonts w:ascii="Calibri" w:eastAsia="Calibri" w:hAnsi="Calibri" w:cs="Calibri"/>
          <w:sz w:val="28"/>
          <w:szCs w:val="28"/>
        </w:rPr>
        <w:t>iliência institucional.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escolha de uma única empresa com a qualificação necessária representa a alternativa mais segura, eficiente e estratégica para a manutenção da sala-cofre, pois assegura a integração técnica de todos os sistemas envolvidos, climatiz</w:t>
      </w:r>
      <w:r>
        <w:rPr>
          <w:rFonts w:ascii="Calibri" w:eastAsia="Calibri" w:hAnsi="Calibri" w:cs="Calibri"/>
          <w:sz w:val="28"/>
          <w:szCs w:val="28"/>
        </w:rPr>
        <w:t>ação, energia, combate a incêndio, monitoramento e controle de acesso, sob uma gestão unificada e especializada. Uma empresa qualificada possui conhecimento aprofundado sobre a construção, funcionamento e interdependência desses componentes, garantindo int</w:t>
      </w:r>
      <w:r>
        <w:rPr>
          <w:rFonts w:ascii="Calibri" w:eastAsia="Calibri" w:hAnsi="Calibri" w:cs="Calibri"/>
          <w:sz w:val="28"/>
          <w:szCs w:val="28"/>
        </w:rPr>
        <w:t xml:space="preserve">ervenções corretas, manutenção preventiva eficaz e resposta ágil em situações críticas, sem comprometer a conformidade com as normas técnicas e certificações vigentes. Além disso, reduz-se significativamente o risco de falhas decorrentes de ações isoladas </w:t>
      </w:r>
      <w:r>
        <w:rPr>
          <w:rFonts w:ascii="Calibri" w:eastAsia="Calibri" w:hAnsi="Calibri" w:cs="Calibri"/>
          <w:sz w:val="28"/>
          <w:szCs w:val="28"/>
        </w:rPr>
        <w:t>e incompatíveis entre fornecedores distintos, otimizando a continuidade operacional, a confiabilidade da infraestrutura e a proteção dos ativos de TIC essenciais às atividades institucionais.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contratação de uma única empresa certificada pela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152</w:t>
      </w:r>
      <w:r>
        <w:rPr>
          <w:rFonts w:ascii="Calibri" w:eastAsia="Calibri" w:hAnsi="Calibri" w:cs="Calibri"/>
          <w:sz w:val="28"/>
          <w:szCs w:val="28"/>
        </w:rPr>
        <w:t>47 (ou similares) oferece benefícios técnicos e estratégicos superiores, garantindo a operação contínua, segura e eficiente de ambientes críticos. Essa escolha maximiza as chances de atingimento dos objetivos da contratação, mitiga riscos e garante conform</w:t>
      </w:r>
      <w:r>
        <w:rPr>
          <w:rFonts w:ascii="Calibri" w:eastAsia="Calibri" w:hAnsi="Calibri" w:cs="Calibri"/>
          <w:sz w:val="28"/>
          <w:szCs w:val="28"/>
        </w:rPr>
        <w:t>idade regulatória, aspectos essenciais para a proteção dos ativos de TI e a disponibilidade dos serviços institucionais.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Diante do exposto, a contratação de uma única empresa para fornecer e executar todos os serviços previstos mostra-se uma restrição plen</w:t>
      </w:r>
      <w:r>
        <w:rPr>
          <w:rFonts w:ascii="Calibri" w:eastAsia="Calibri" w:hAnsi="Calibri" w:cs="Calibri"/>
          <w:sz w:val="28"/>
          <w:szCs w:val="28"/>
        </w:rPr>
        <w:t xml:space="preserve">amente justificável, sedimentada nos argumentos acima apresentados. 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Adicionalmente, a pesquisa de mercado demonstrou que as empresas especializadas na manutenção e suporte de sala-cofre também possuem conhecimento e experiência para realizar a recarga de </w:t>
      </w:r>
      <w:r>
        <w:rPr>
          <w:rFonts w:ascii="Calibri" w:eastAsia="Calibri" w:hAnsi="Calibri" w:cs="Calibri"/>
          <w:sz w:val="28"/>
          <w:szCs w:val="28"/>
        </w:rPr>
        <w:t xml:space="preserve">gás e os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retrofits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dos diversos componentes. Durante a pesquisa, foram realizadas reuniões com as empresas para </w:t>
      </w:r>
      <w:r>
        <w:rPr>
          <w:rFonts w:ascii="Calibri" w:eastAsia="Calibri" w:hAnsi="Calibri" w:cs="Calibri"/>
          <w:sz w:val="28"/>
          <w:szCs w:val="28"/>
        </w:rPr>
        <w:lastRenderedPageBreak/>
        <w:t>apresentação da demanda e avaliação das soluções técnicas disponíveis. Elas demonstraram interesse em participar do futuro certame, indicando qu</w:t>
      </w:r>
      <w:r>
        <w:rPr>
          <w:rFonts w:ascii="Calibri" w:eastAsia="Calibri" w:hAnsi="Calibri" w:cs="Calibri"/>
          <w:sz w:val="28"/>
          <w:szCs w:val="28"/>
        </w:rPr>
        <w:t xml:space="preserve">e a execução conjunta dos serviços de manutenção, recarga e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por uma única contratada não impediria sua participação, sustentando a viabilidade da contratação.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gás FM-200, atualmente empregado no sistema de combate a incêndio da sala-cofre, vem s</w:t>
      </w:r>
      <w:r>
        <w:rPr>
          <w:rFonts w:ascii="Calibri" w:eastAsia="Calibri" w:hAnsi="Calibri" w:cs="Calibri"/>
          <w:sz w:val="28"/>
          <w:szCs w:val="28"/>
        </w:rPr>
        <w:t xml:space="preserve">endo gradualmente substituído pelo mercado em razão de seu elevado potencial de aquecimento global. Seu principal substituto é o agente </w:t>
      </w:r>
      <w:proofErr w:type="spellStart"/>
      <w:r>
        <w:rPr>
          <w:rFonts w:ascii="Calibri" w:eastAsia="Calibri" w:hAnsi="Calibri" w:cs="Calibri"/>
          <w:sz w:val="28"/>
          <w:szCs w:val="28"/>
        </w:rPr>
        <w:t>FK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-5-1-12, comercialmente conhecido como 3M™ </w:t>
      </w:r>
      <w:proofErr w:type="spellStart"/>
      <w:r>
        <w:rPr>
          <w:rFonts w:ascii="Calibri" w:eastAsia="Calibri" w:hAnsi="Calibri" w:cs="Calibri"/>
          <w:sz w:val="28"/>
          <w:szCs w:val="28"/>
        </w:rPr>
        <w:t>Novec</w:t>
      </w:r>
      <w:proofErr w:type="spellEnd"/>
      <w:r>
        <w:rPr>
          <w:rFonts w:ascii="Calibri" w:eastAsia="Calibri" w:hAnsi="Calibri" w:cs="Calibri"/>
          <w:sz w:val="28"/>
          <w:szCs w:val="28"/>
        </w:rPr>
        <w:t>™ 1230, o qual se consolidou como padrão em sistemas de supressão de i</w:t>
      </w:r>
      <w:r>
        <w:rPr>
          <w:rFonts w:ascii="Calibri" w:eastAsia="Calibri" w:hAnsi="Calibri" w:cs="Calibri"/>
          <w:sz w:val="28"/>
          <w:szCs w:val="28"/>
        </w:rPr>
        <w:t>ncêndio para Data Centers, sendo inclusive adotado por diversos Tribunais e outras instituições públicas.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Diante desse cenário, torna-se necessária a substituição do agente extintor e a execução das adequações correspondentes no sistema de combate a incênd</w:t>
      </w:r>
      <w:r>
        <w:rPr>
          <w:rFonts w:ascii="Calibri" w:eastAsia="Calibri" w:hAnsi="Calibri" w:cs="Calibri"/>
          <w:sz w:val="28"/>
          <w:szCs w:val="28"/>
        </w:rPr>
        <w:t>io da sala-cofre.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Considerando que o agente </w:t>
      </w:r>
      <w:proofErr w:type="spellStart"/>
      <w:r>
        <w:rPr>
          <w:rFonts w:ascii="Calibri" w:eastAsia="Calibri" w:hAnsi="Calibri" w:cs="Calibri"/>
          <w:sz w:val="28"/>
          <w:szCs w:val="28"/>
        </w:rPr>
        <w:t>FK</w:t>
      </w:r>
      <w:proofErr w:type="spellEnd"/>
      <w:r>
        <w:rPr>
          <w:rFonts w:ascii="Calibri" w:eastAsia="Calibri" w:hAnsi="Calibri" w:cs="Calibri"/>
          <w:sz w:val="28"/>
          <w:szCs w:val="28"/>
        </w:rPr>
        <w:t>-5-1-12 é amplamente disponível, possui múltiplos fornecedores e é reconhecido como solução padrão pelo mercado, conclui-se que sua adoção não configura restrição à competitividade, mas sim o alinhamento às mel</w:t>
      </w:r>
      <w:r>
        <w:rPr>
          <w:rFonts w:ascii="Calibri" w:eastAsia="Calibri" w:hAnsi="Calibri" w:cs="Calibri"/>
          <w:sz w:val="28"/>
          <w:szCs w:val="28"/>
        </w:rPr>
        <w:t>hores práticas técnicas e ambientais atualmente vigentes.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Desta forma, o objeto da contratação será serviços de manutenção preventiva programada e corretiva da sala-cofre, incluindo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 componentes e recarga de gás do sistema de extinção de incêndi</w:t>
      </w:r>
      <w:r>
        <w:rPr>
          <w:rFonts w:ascii="Calibri" w:eastAsia="Calibri" w:hAnsi="Calibri" w:cs="Calibri"/>
          <w:sz w:val="28"/>
          <w:szCs w:val="28"/>
        </w:rPr>
        <w:t xml:space="preserve">o que deverá ser composta </w:t>
      </w:r>
      <w:proofErr w:type="gramStart"/>
      <w:r>
        <w:rPr>
          <w:rFonts w:ascii="Calibri" w:eastAsia="Calibri" w:hAnsi="Calibri" w:cs="Calibri"/>
          <w:sz w:val="28"/>
          <w:szCs w:val="28"/>
        </w:rPr>
        <w:t>pelo seguintes itens</w:t>
      </w:r>
      <w:proofErr w:type="gramEnd"/>
      <w:r>
        <w:rPr>
          <w:rFonts w:ascii="Calibri" w:eastAsia="Calibri" w:hAnsi="Calibri" w:cs="Calibri"/>
          <w:sz w:val="28"/>
          <w:szCs w:val="28"/>
        </w:rPr>
        <w:t>:</w:t>
      </w:r>
    </w:p>
    <w:p w:rsidR="0098107C" w:rsidRDefault="0098107C">
      <w:pPr>
        <w:spacing w:line="276" w:lineRule="auto"/>
        <w:jc w:val="both"/>
        <w:rPr>
          <w:rFonts w:ascii="Calibri" w:eastAsia="Calibri" w:hAnsi="Calibri" w:cs="Calibri"/>
          <w:sz w:val="24"/>
          <w:szCs w:val="24"/>
        </w:rPr>
      </w:pPr>
    </w:p>
    <w:tbl>
      <w:tblPr>
        <w:tblStyle w:val="afffff7"/>
        <w:tblW w:w="92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75"/>
        <w:gridCol w:w="4095"/>
        <w:gridCol w:w="1515"/>
        <w:gridCol w:w="3000"/>
      </w:tblGrid>
      <w:tr w:rsidR="0098107C">
        <w:trPr>
          <w:trHeight w:val="300"/>
        </w:trPr>
        <w:tc>
          <w:tcPr>
            <w:tcW w:w="9285" w:type="dxa"/>
            <w:gridSpan w:val="4"/>
            <w:tcBorders>
              <w:bottom w:val="single" w:sz="6" w:space="0" w:color="000000"/>
            </w:tcBorders>
            <w:shd w:val="clear" w:color="auto" w:fill="A4C2F4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:rsidR="0098107C" w:rsidRDefault="00396B81">
            <w:pPr>
              <w:spacing w:line="360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GRUPO ÚNICO</w:t>
            </w:r>
          </w:p>
        </w:tc>
      </w:tr>
      <w:tr w:rsidR="0098107C">
        <w:trPr>
          <w:trHeight w:val="300"/>
        </w:trPr>
        <w:tc>
          <w:tcPr>
            <w:tcW w:w="675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-56" w:type="dxa"/>
              <w:left w:w="-56" w:type="dxa"/>
              <w:bottom w:w="-56" w:type="dxa"/>
              <w:right w:w="-56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item</w:t>
            </w:r>
            <w:proofErr w:type="gramEnd"/>
          </w:p>
        </w:tc>
        <w:tc>
          <w:tcPr>
            <w:tcW w:w="4095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-56" w:type="dxa"/>
              <w:left w:w="-56" w:type="dxa"/>
              <w:bottom w:w="-56" w:type="dxa"/>
              <w:right w:w="-56" w:type="dxa"/>
            </w:tcMar>
            <w:vAlign w:val="center"/>
          </w:tcPr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descrição</w:t>
            </w:r>
            <w:proofErr w:type="gramEnd"/>
          </w:p>
        </w:tc>
        <w:tc>
          <w:tcPr>
            <w:tcW w:w="1515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-56" w:type="dxa"/>
              <w:left w:w="-56" w:type="dxa"/>
              <w:bottom w:w="-56" w:type="dxa"/>
              <w:right w:w="-56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unidade</w:t>
            </w:r>
            <w:proofErr w:type="gramEnd"/>
          </w:p>
        </w:tc>
        <w:tc>
          <w:tcPr>
            <w:tcW w:w="300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-56" w:type="dxa"/>
              <w:left w:w="-56" w:type="dxa"/>
              <w:bottom w:w="-56" w:type="dxa"/>
              <w:right w:w="-56" w:type="dxa"/>
            </w:tcMar>
            <w:vAlign w:val="center"/>
          </w:tcPr>
          <w:p w:rsidR="0098107C" w:rsidRDefault="00396B81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qtd</w:t>
            </w:r>
            <w:proofErr w:type="spellEnd"/>
            <w:proofErr w:type="gramEnd"/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1 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Serviços de manutenção preventiva e corretiva da sala-cofre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meses</w:t>
            </w:r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30 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Serviço de recarga de gás do sistema de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extinção de incêndio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serviço</w:t>
            </w:r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2 (sob demanda ao longo do </w:t>
            </w: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contrato)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lastRenderedPageBreak/>
              <w:t>3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combate a incêndio com substituição do gás extintor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 (sob demanda ao longo do contrato)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climatização de precisão da sala-cofre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climatização da sala de nobreak da sala-cofre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painel de revezamento do sistema de ar condicionado da sala de nobreaks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sistema de monitoramento ambiental</w:t>
            </w:r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</w:tr>
      <w:tr w:rsidR="0098107C">
        <w:tc>
          <w:tcPr>
            <w:tcW w:w="67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40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do painel de automação</w:t>
            </w:r>
          </w:p>
          <w:p w:rsidR="0098107C" w:rsidRDefault="00396B81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da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sala-cofre e painel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IHM</w:t>
            </w:r>
            <w:proofErr w:type="spellEnd"/>
          </w:p>
        </w:tc>
        <w:tc>
          <w:tcPr>
            <w:tcW w:w="151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proofErr w:type="spellEnd"/>
            <w:proofErr w:type="gramEnd"/>
          </w:p>
        </w:tc>
        <w:tc>
          <w:tcPr>
            <w:tcW w:w="300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</w:p>
        </w:tc>
      </w:tr>
    </w:tbl>
    <w:p w:rsidR="0098107C" w:rsidRDefault="0098107C">
      <w:pPr>
        <w:spacing w:line="360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Considerando a natureza do objeto contratual, não se verifica a necessidade de definição de Índice de Medição de Resultados (</w:t>
      </w:r>
      <w:proofErr w:type="spellStart"/>
      <w:r>
        <w:rPr>
          <w:rFonts w:ascii="Calibri" w:eastAsia="Calibri" w:hAnsi="Calibri" w:cs="Calibri"/>
          <w:sz w:val="28"/>
          <w:szCs w:val="28"/>
        </w:rPr>
        <w:t>IMR</w:t>
      </w:r>
      <w:proofErr w:type="spellEnd"/>
      <w:r>
        <w:rPr>
          <w:rFonts w:ascii="Calibri" w:eastAsia="Calibri" w:hAnsi="Calibri" w:cs="Calibri"/>
          <w:sz w:val="28"/>
          <w:szCs w:val="28"/>
        </w:rPr>
        <w:t>) para os serviços de manutenção preventiva e corretiva da sala-cofre.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As manutenções preventi</w:t>
      </w:r>
      <w:r>
        <w:rPr>
          <w:rFonts w:ascii="Calibri" w:eastAsia="Calibri" w:hAnsi="Calibri" w:cs="Calibri"/>
          <w:sz w:val="28"/>
          <w:szCs w:val="28"/>
        </w:rPr>
        <w:t xml:space="preserve">vas possuem periodicidade fixa e obrigatória, devendo ser executadas integralmente conforme cronograma previamente estabelecido e aprovado pela fiscalização. Não há variação de volume, grau de desempenho ou resultado mensurável que justifique a criação de </w:t>
      </w:r>
      <w:r>
        <w:rPr>
          <w:rFonts w:ascii="Calibri" w:eastAsia="Calibri" w:hAnsi="Calibri" w:cs="Calibri"/>
          <w:sz w:val="28"/>
          <w:szCs w:val="28"/>
        </w:rPr>
        <w:t>indicadores de performance com gradações de pagamento. O cumprimento da rotina preventiva é uma obrigação de resultado binário, ou a manutenção é realizada conforme o plano e os padrões técnicos, ou não é.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Quanto às manutenções corretivas, trata-se de serv</w:t>
      </w:r>
      <w:r>
        <w:rPr>
          <w:rFonts w:ascii="Calibri" w:eastAsia="Calibri" w:hAnsi="Calibri" w:cs="Calibri"/>
          <w:sz w:val="28"/>
          <w:szCs w:val="28"/>
        </w:rPr>
        <w:t>iços eventuais e imprevisíveis, acionados exclusivamente em decorrência de falhas ou anomalias identificadas nos sistemas. Não é possível estabelecer previamente uma expectativa de ocorrência ou volumetria de chamados. Ademais, a execução desses serviços t</w:t>
      </w:r>
      <w:r>
        <w:rPr>
          <w:rFonts w:ascii="Calibri" w:eastAsia="Calibri" w:hAnsi="Calibri" w:cs="Calibri"/>
          <w:sz w:val="28"/>
          <w:szCs w:val="28"/>
        </w:rPr>
        <w:t xml:space="preserve">em caráter emergencial e resolutivo, não comportando gradação de desempenho: o fornecedor deve restabelecer o pleno funcionamento dos equipamentos e </w:t>
      </w:r>
      <w:r>
        <w:rPr>
          <w:rFonts w:ascii="Calibri" w:eastAsia="Calibri" w:hAnsi="Calibri" w:cs="Calibri"/>
          <w:sz w:val="28"/>
          <w:szCs w:val="28"/>
        </w:rPr>
        <w:lastRenderedPageBreak/>
        <w:t>instalações, atendendo integralmente aos prazos e padrões técnicos definidos no contrato.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Com relação aos i</w:t>
      </w:r>
      <w:r>
        <w:rPr>
          <w:rFonts w:ascii="Calibri" w:eastAsia="Calibri" w:hAnsi="Calibri" w:cs="Calibri"/>
          <w:sz w:val="28"/>
          <w:szCs w:val="28"/>
        </w:rPr>
        <w:t xml:space="preserve">tens de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por se tratarem de entregas de bens, não se visualiza a aplicabilidade do </w:t>
      </w:r>
      <w:proofErr w:type="spellStart"/>
      <w:r>
        <w:rPr>
          <w:rFonts w:ascii="Calibri" w:eastAsia="Calibri" w:hAnsi="Calibri" w:cs="Calibri"/>
          <w:sz w:val="28"/>
          <w:szCs w:val="28"/>
        </w:rPr>
        <w:t>IMR</w:t>
      </w:r>
      <w:proofErr w:type="spellEnd"/>
      <w:r>
        <w:rPr>
          <w:rFonts w:ascii="Calibri" w:eastAsia="Calibri" w:hAnsi="Calibri" w:cs="Calibri"/>
          <w:sz w:val="28"/>
          <w:szCs w:val="28"/>
        </w:rPr>
        <w:t>.</w:t>
      </w:r>
    </w:p>
    <w:p w:rsidR="0098107C" w:rsidRDefault="00396B81">
      <w:pPr>
        <w:spacing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Dessa forma, a natureza essencialmente binária e não escalável das atividades de manutenção preventiva e corretiva inviabiliza a aplicação de </w:t>
      </w:r>
      <w:proofErr w:type="spellStart"/>
      <w:r>
        <w:rPr>
          <w:rFonts w:ascii="Calibri" w:eastAsia="Calibri" w:hAnsi="Calibri" w:cs="Calibri"/>
          <w:sz w:val="28"/>
          <w:szCs w:val="28"/>
        </w:rPr>
        <w:t>IMR</w:t>
      </w:r>
      <w:proofErr w:type="spellEnd"/>
      <w:r>
        <w:rPr>
          <w:rFonts w:ascii="Calibri" w:eastAsia="Calibri" w:hAnsi="Calibri" w:cs="Calibri"/>
          <w:sz w:val="28"/>
          <w:szCs w:val="28"/>
        </w:rPr>
        <w:t>. O controle d</w:t>
      </w:r>
      <w:r>
        <w:rPr>
          <w:rFonts w:ascii="Calibri" w:eastAsia="Calibri" w:hAnsi="Calibri" w:cs="Calibri"/>
          <w:sz w:val="28"/>
          <w:szCs w:val="28"/>
        </w:rPr>
        <w:t>a execução contratual será realizado pela fiscalização mediante verificação direta da conformidade técnica, cumprimento de prazos e registro das intervenções realizadas, o que se mostra suficiente para garantir a adequada gestão e avaliação da prestação do</w:t>
      </w:r>
      <w:r>
        <w:rPr>
          <w:rFonts w:ascii="Calibri" w:eastAsia="Calibri" w:hAnsi="Calibri" w:cs="Calibri"/>
          <w:sz w:val="28"/>
          <w:szCs w:val="28"/>
        </w:rPr>
        <w:t xml:space="preserve"> serviço.</w:t>
      </w:r>
    </w:p>
    <w:p w:rsidR="0098107C" w:rsidRDefault="0098107C">
      <w:p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27" w:name="_heading=h.my9z0dpwtizw" w:colFirst="0" w:colLast="0"/>
      <w:bookmarkEnd w:id="27"/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</w:rPr>
        <w:t>ATUREZA DO OBJETO</w:t>
      </w:r>
    </w:p>
    <w:p w:rsidR="0098107C" w:rsidRDefault="0098107C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itens a serem contratados possuem características comuns e usuais encontradas atualmente no mercado de Tecnologia da Informação e Comunicações (TIC), cujos requisitos foram especificados nesse estudo e que também serão objetivamente definidos no Termo d</w:t>
      </w:r>
      <w:r>
        <w:rPr>
          <w:rFonts w:ascii="Calibri" w:eastAsia="Calibri" w:hAnsi="Calibri" w:cs="Calibri"/>
          <w:sz w:val="28"/>
          <w:szCs w:val="28"/>
        </w:rPr>
        <w:t>e Referência.</w:t>
      </w:r>
    </w:p>
    <w:p w:rsidR="0098107C" w:rsidRDefault="0098107C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28" w:name="_heading=h.h69z6cve9wkh" w:colFirst="0" w:colLast="0"/>
      <w:bookmarkEnd w:id="28"/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</w:rPr>
        <w:t>ARCELAMENTO DO OBJETO</w:t>
      </w:r>
    </w:p>
    <w:p w:rsidR="0098107C" w:rsidRDefault="0098107C">
      <w:pPr>
        <w:widowControl w:val="0"/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itens foram reunidos em um único lote em razão de sua evidente inviabilidade técnica quando executados por empresas distintas. É essencial que a mesma empresa responsável pela manutenção da sala-cofre seja também c</w:t>
      </w:r>
      <w:r>
        <w:rPr>
          <w:rFonts w:ascii="Calibri" w:eastAsia="Calibri" w:hAnsi="Calibri" w:cs="Calibri"/>
          <w:sz w:val="28"/>
          <w:szCs w:val="28"/>
        </w:rPr>
        <w:t xml:space="preserve">ontratada </w:t>
      </w:r>
      <w:r>
        <w:rPr>
          <w:rFonts w:ascii="Calibri" w:eastAsia="Calibri" w:hAnsi="Calibri" w:cs="Calibri"/>
          <w:sz w:val="28"/>
          <w:szCs w:val="28"/>
        </w:rPr>
        <w:lastRenderedPageBreak/>
        <w:t xml:space="preserve">para executar o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de seus componentes, pois a divisão dessas atividades entre diferentes fornecedores tende a gerar dificuldades técnicas e operacionais significativas. A execução de atualizações em um ambiente altamente integrado, como a </w:t>
      </w:r>
      <w:r>
        <w:rPr>
          <w:rFonts w:ascii="Calibri" w:eastAsia="Calibri" w:hAnsi="Calibri" w:cs="Calibri"/>
          <w:sz w:val="28"/>
          <w:szCs w:val="28"/>
        </w:rPr>
        <w:t>sala-cofre, exige conhecimento detalhado sobre sua estrutura e funcionamento, e a falta dessa visão global pode resultar em falhas de compatibilidade, perda de eficiência dos sistemas e até comprometimento das características providas pelas certificações n</w:t>
      </w:r>
      <w:r>
        <w:rPr>
          <w:rFonts w:ascii="Calibri" w:eastAsia="Calibri" w:hAnsi="Calibri" w:cs="Calibri"/>
          <w:sz w:val="28"/>
          <w:szCs w:val="28"/>
        </w:rPr>
        <w:t xml:space="preserve">ormativas, como a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15.247.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Além disso, a contratação de empresas distintas costuma gerar lacunas de responsabilidade em caso de incidentes, dificultando a apuração de falhas e a cobrança de garantias, além de demandar maior esforço de coordenação e</w:t>
      </w:r>
      <w:r>
        <w:rPr>
          <w:rFonts w:ascii="Calibri" w:eastAsia="Calibri" w:hAnsi="Calibri" w:cs="Calibri"/>
          <w:sz w:val="28"/>
          <w:szCs w:val="28"/>
        </w:rPr>
        <w:t xml:space="preserve"> fiscalização por parte da Administração. Essa fragmentação também aumenta a complexidade do cronograma de execução, eleva custos indiretos e prolonga prazos, tornando a solução menos eficiente e mais arriscada. Por esses motivos, concentrar manutenção, </w:t>
      </w:r>
      <w:proofErr w:type="spellStart"/>
      <w:r>
        <w:rPr>
          <w:rFonts w:ascii="Calibri" w:eastAsia="Calibri" w:hAnsi="Calibri" w:cs="Calibri"/>
          <w:sz w:val="28"/>
          <w:szCs w:val="28"/>
        </w:rPr>
        <w:t>re</w:t>
      </w:r>
      <w:r>
        <w:rPr>
          <w:rFonts w:ascii="Calibri" w:eastAsia="Calibri" w:hAnsi="Calibri" w:cs="Calibri"/>
          <w:sz w:val="28"/>
          <w:szCs w:val="28"/>
        </w:rPr>
        <w:t>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e ampliação da plataforma em um único prestador qualificado assegura maior coerência técnica, reduz riscos e simplifica a gestão contratual. 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color w:val="FF0000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29" w:name="_heading=h.1q97bvp8zbza" w:colFirst="0" w:colLast="0"/>
      <w:bookmarkEnd w:id="29"/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</w:rPr>
        <w:t>UBCONTRATAÇÃO</w:t>
      </w:r>
    </w:p>
    <w:p w:rsidR="0098107C" w:rsidRDefault="0098107C">
      <w:pPr>
        <w:widowControl w:val="0"/>
        <w:spacing w:before="240" w:after="120" w:line="276" w:lineRule="auto"/>
        <w:ind w:left="136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Não será admitida a subcontratação.</w:t>
      </w:r>
    </w:p>
    <w:p w:rsidR="0098107C" w:rsidRDefault="0098107C">
      <w:pPr>
        <w:widowControl w:val="0"/>
        <w:spacing w:before="240" w:after="120" w:line="276" w:lineRule="auto"/>
        <w:ind w:left="136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30" w:name="_heading=h.x4iv46ywo4wo" w:colFirst="0" w:colLast="0"/>
      <w:bookmarkEnd w:id="30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</w:rPr>
        <w:t>DJUDICAÇÃO DO OBJETO</w:t>
      </w:r>
    </w:p>
    <w:p w:rsidR="0098107C" w:rsidRDefault="0098107C">
      <w:pPr>
        <w:widowControl w:val="0"/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Em razão da justificativa apresentada no item 4.2, o grupo único deverá ser </w:t>
      </w:r>
      <w:r>
        <w:rPr>
          <w:rFonts w:ascii="Calibri" w:eastAsia="Calibri" w:hAnsi="Calibri" w:cs="Calibri"/>
          <w:sz w:val="28"/>
          <w:szCs w:val="28"/>
        </w:rPr>
        <w:lastRenderedPageBreak/>
        <w:t>adjudicado para um licitante.</w:t>
      </w:r>
    </w:p>
    <w:p w:rsidR="0098107C" w:rsidRDefault="0098107C">
      <w:pPr>
        <w:widowControl w:val="0"/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31" w:name="_heading=h.nn67ucunt3ye" w:colFirst="0" w:colLast="0"/>
      <w:bookmarkEnd w:id="31"/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</w:rPr>
        <w:t>ODALIDADE E O TIPO DE LICITAÇÃO</w:t>
      </w:r>
    </w:p>
    <w:p w:rsidR="0098107C" w:rsidRDefault="0098107C">
      <w:pPr>
        <w:widowControl w:val="0"/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Licitação por Pregão Eletrônico, na modalidade menor preço.</w:t>
      </w:r>
    </w:p>
    <w:p w:rsidR="0098107C" w:rsidRDefault="0098107C">
      <w:pPr>
        <w:widowControl w:val="0"/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32" w:name="_heading=h.7bgvggh6vwhb" w:colFirst="0" w:colLast="0"/>
      <w:bookmarkEnd w:id="32"/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</w:rPr>
        <w:t>LASSIFICAÇÃO ORÇAMENTÁRIA</w:t>
      </w:r>
    </w:p>
    <w:p w:rsidR="0098107C" w:rsidRDefault="0098107C">
      <w:pPr>
        <w:spacing w:before="240" w:after="240" w:line="276" w:lineRule="auto"/>
        <w:rPr>
          <w:rFonts w:ascii="Calibri" w:eastAsia="Calibri" w:hAnsi="Calibri" w:cs="Calibri"/>
          <w:sz w:val="28"/>
          <w:szCs w:val="28"/>
        </w:rPr>
      </w:pPr>
    </w:p>
    <w:tbl>
      <w:tblPr>
        <w:tblStyle w:val="afffff8"/>
        <w:tblW w:w="912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2925"/>
        <w:gridCol w:w="2880"/>
        <w:gridCol w:w="3315"/>
      </w:tblGrid>
      <w:tr w:rsidR="0098107C">
        <w:trPr>
          <w:trHeight w:val="480"/>
          <w:tblHeader/>
        </w:trPr>
        <w:tc>
          <w:tcPr>
            <w:tcW w:w="9120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GRUPO </w:t>
            </w:r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ÚNICO</w:t>
            </w:r>
          </w:p>
        </w:tc>
      </w:tr>
      <w:tr w:rsidR="0098107C">
        <w:trPr>
          <w:trHeight w:val="465"/>
          <w:tblHeader/>
        </w:trPr>
        <w:tc>
          <w:tcPr>
            <w:tcW w:w="292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Descrição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Plano orçamentário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Natureza da despesa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Serviços de manutenção preventiva e corretiva da sala-cofre </w:t>
            </w:r>
          </w:p>
          <w:p w:rsidR="0098107C" w:rsidRDefault="0098107C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3.3.90.4012 - Manutenção e conservação de equipamentos de TIC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Serviço de recarga de gás do sistema de extinção de incêndio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3.3.90.4012 - Manutenção e conservação de equipamentos de TIC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lastRenderedPageBreak/>
              <w:t>Retrofit</w:t>
            </w:r>
            <w:proofErr w:type="spellEnd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 do sistema de combate a incêndio com substituição do gás ex</w:t>
            </w:r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tintor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 do sistema de climatização de precisão da sala-cofre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</w:t>
            </w:r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 do sistema de climatização da sala de nobreak da sala-cofre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 do painel de revezamento do sistema de ar condicionado da sala de nobreaks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 do sistema de monitoramento ambiental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Retrofit</w:t>
            </w:r>
            <w:proofErr w:type="spellEnd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 xml:space="preserve"> do painel de automação da sala-cofre e painel </w:t>
            </w:r>
            <w:proofErr w:type="spellStart"/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t>IHM</w:t>
            </w:r>
            <w:proofErr w:type="spellEnd"/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</w:t>
            </w:r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  <w:tr w:rsidR="0098107C">
        <w:trPr>
          <w:trHeight w:val="1170"/>
        </w:trPr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color w:val="434343"/>
                <w:sz w:val="28"/>
                <w:szCs w:val="28"/>
              </w:rPr>
            </w:pPr>
            <w:r>
              <w:rPr>
                <w:rFonts w:ascii="Calibri" w:eastAsia="Calibri" w:hAnsi="Calibri" w:cs="Calibri"/>
                <w:color w:val="434343"/>
                <w:sz w:val="28"/>
                <w:szCs w:val="28"/>
              </w:rPr>
              <w:lastRenderedPageBreak/>
              <w:t>Ampliação da plataforma de suporte as condensadoras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SEG0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- Segurança da Informação nas Unidades do Poder Judiciário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3.3.90.3916  -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Manutenção e</w:t>
            </w:r>
          </w:p>
          <w:p w:rsidR="0098107C" w:rsidRDefault="00396B81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>conservação</w:t>
            </w:r>
            <w:proofErr w:type="gramEnd"/>
            <w:r>
              <w:rPr>
                <w:rFonts w:ascii="Calibri" w:eastAsia="Calibri" w:hAnsi="Calibri" w:cs="Calibri"/>
                <w:b/>
                <w:bCs/>
                <w:color w:val="434343"/>
                <w:sz w:val="28"/>
                <w:szCs w:val="28"/>
              </w:rPr>
              <w:t xml:space="preserve"> de bens imóveis</w:t>
            </w:r>
          </w:p>
        </w:tc>
      </w:tr>
    </w:tbl>
    <w:p w:rsidR="0098107C" w:rsidRDefault="0098107C">
      <w:pPr>
        <w:widowControl w:val="0"/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33" w:name="_heading=h.69k7xeh7pbbb" w:colFirst="0" w:colLast="0"/>
      <w:bookmarkEnd w:id="33"/>
      <w:r>
        <w:rPr>
          <w:rFonts w:ascii="Calibri" w:eastAsia="Calibri" w:hAnsi="Calibri" w:cs="Calibri"/>
        </w:rPr>
        <w:t>V</w:t>
      </w:r>
      <w:r>
        <w:rPr>
          <w:rFonts w:ascii="Calibri" w:eastAsia="Calibri" w:hAnsi="Calibri" w:cs="Calibri"/>
        </w:rPr>
        <w:t>IGÊNCIA</w:t>
      </w:r>
    </w:p>
    <w:p w:rsidR="0098107C" w:rsidRDefault="0098107C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contratação será formalizada por meio de instrumento de contrato.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vigência da contratação será de 30 (trinta) meses após a assinatura do contrato.</w:t>
      </w:r>
    </w:p>
    <w:p w:rsidR="0098107C" w:rsidRDefault="0098107C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br w:type="page"/>
      </w:r>
    </w:p>
    <w:p w:rsidR="0098107C" w:rsidRDefault="00396B81">
      <w:pPr>
        <w:pStyle w:val="Ttulo2"/>
        <w:numPr>
          <w:ilvl w:val="1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C9DAF8"/>
        <w:spacing w:before="240" w:after="120"/>
        <w:rPr>
          <w:rFonts w:ascii="Calibri" w:eastAsia="Calibri" w:hAnsi="Calibri" w:cs="Calibri"/>
        </w:rPr>
      </w:pPr>
      <w:bookmarkStart w:id="34" w:name="_heading=h.hwixxbl5nsgu" w:colFirst="0" w:colLast="0"/>
      <w:bookmarkEnd w:id="34"/>
      <w:r>
        <w:rPr>
          <w:rFonts w:ascii="Calibri" w:eastAsia="Calibri" w:hAnsi="Calibri" w:cs="Calibri"/>
        </w:rPr>
        <w:lastRenderedPageBreak/>
        <w:t>D</w:t>
      </w:r>
      <w:r>
        <w:rPr>
          <w:rFonts w:ascii="Calibri" w:eastAsia="Calibri" w:hAnsi="Calibri" w:cs="Calibri"/>
        </w:rPr>
        <w:t>A NECESSIDADE DOS SERVIÇOS CONTINUADOS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Considerando que o objetivo principal da contratação de servi</w:t>
      </w:r>
      <w:r>
        <w:rPr>
          <w:rFonts w:ascii="Calibri" w:eastAsia="Calibri" w:hAnsi="Calibri" w:cs="Calibri"/>
          <w:sz w:val="28"/>
          <w:szCs w:val="28"/>
        </w:rPr>
        <w:t xml:space="preserve">ços de manutenção preventiva e corretiva da sala-cofre é garantir a máxima disponibilidade no funcionamento da sala-cofre, que por sua vez garantirá o funcionamento ininterrupto dos sistemas e recursos de TIC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, incluindo-se o sistema </w:t>
      </w:r>
      <w:proofErr w:type="spellStart"/>
      <w:r>
        <w:rPr>
          <w:rFonts w:ascii="Calibri" w:eastAsia="Calibri" w:hAnsi="Calibri" w:cs="Calibri"/>
          <w:sz w:val="28"/>
          <w:szCs w:val="28"/>
        </w:rPr>
        <w:t>PJe</w:t>
      </w:r>
      <w:proofErr w:type="spellEnd"/>
      <w:r>
        <w:rPr>
          <w:rFonts w:ascii="Calibri" w:eastAsia="Calibri" w:hAnsi="Calibri" w:cs="Calibri"/>
          <w:sz w:val="28"/>
          <w:szCs w:val="28"/>
        </w:rPr>
        <w:t>, há necessi</w:t>
      </w:r>
      <w:r>
        <w:rPr>
          <w:rFonts w:ascii="Calibri" w:eastAsia="Calibri" w:hAnsi="Calibri" w:cs="Calibri"/>
          <w:sz w:val="28"/>
          <w:szCs w:val="28"/>
        </w:rPr>
        <w:t>dade contínua de serviços de manutenção preventiva e corretiva.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Os pagamentos serão realizados mensalmente.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Será exigida Garantia à Execução do Contrato como forma de mitigar os riscos de uma eventual inexecução e de problemas decorrentes de intervenções e</w:t>
      </w:r>
      <w:r>
        <w:rPr>
          <w:rFonts w:ascii="Calibri" w:eastAsia="Calibri" w:hAnsi="Calibri" w:cs="Calibri"/>
          <w:sz w:val="28"/>
          <w:szCs w:val="28"/>
        </w:rPr>
        <w:t>m um equipamento de grande complexidade técnica como a sala-cofre.</w:t>
      </w:r>
    </w:p>
    <w:p w:rsidR="0098107C" w:rsidRDefault="0098107C">
      <w:pPr>
        <w:widowControl w:val="0"/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35" w:name="_heading=h.4krh202zjr6s" w:colFirst="0" w:colLast="0"/>
      <w:bookmarkEnd w:id="35"/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STIMATIVA DE CUSTO TOTAL DA CONTRATAÇÃO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rPr>
          <w:rFonts w:ascii="Calibri" w:eastAsia="Calibri" w:hAnsi="Calibri" w:cs="Calibri"/>
          <w:color w:val="FF0000"/>
          <w:sz w:val="28"/>
          <w:szCs w:val="28"/>
        </w:rPr>
      </w:pPr>
    </w:p>
    <w:p w:rsidR="0098107C" w:rsidRDefault="00396B81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firstLine="720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A partir das pesquisas de preços realizadas nas contratações públicas e no mercado privado foi calculado o preço estimado para os itens como mostrado a seguir:</w:t>
      </w:r>
    </w:p>
    <w:p w:rsidR="0098107C" w:rsidRDefault="0098107C">
      <w:pPr>
        <w:spacing w:line="276" w:lineRule="auto"/>
        <w:rPr>
          <w:rFonts w:ascii="Arial" w:eastAsia="Arial" w:hAnsi="Arial" w:cs="Arial"/>
          <w:sz w:val="24"/>
          <w:szCs w:val="24"/>
        </w:rPr>
      </w:pPr>
    </w:p>
    <w:p w:rsidR="0098107C" w:rsidRDefault="0098107C">
      <w:pPr>
        <w:spacing w:line="276" w:lineRule="auto"/>
        <w:rPr>
          <w:rFonts w:ascii="Arial" w:eastAsia="Arial" w:hAnsi="Arial" w:cs="Arial"/>
          <w:sz w:val="24"/>
          <w:szCs w:val="24"/>
        </w:rPr>
      </w:pPr>
    </w:p>
    <w:sdt>
      <w:sdtPr>
        <w:tag w:val="goog_rdk_0"/>
        <w:id w:val="-2095252935"/>
        <w:lock w:val="contentLocked"/>
      </w:sdtPr>
      <w:sdtEndPr/>
      <w:sdtContent>
        <w:tbl>
          <w:tblPr>
            <w:tblStyle w:val="afffff9"/>
            <w:tblW w:w="963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00"/>
            <w:gridCol w:w="3855"/>
            <w:gridCol w:w="1725"/>
            <w:gridCol w:w="1725"/>
            <w:gridCol w:w="1725"/>
          </w:tblGrid>
          <w:tr w:rsidR="0098107C">
            <w:trPr>
              <w:tblHeader/>
            </w:trPr>
            <w:tc>
              <w:tcPr>
                <w:tcW w:w="600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40" w:type="dxa"/>
                  <w:bottom w:w="0" w:type="dxa"/>
                  <w:right w:w="40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center"/>
                  <w:rPr>
                    <w:rFonts w:ascii="Calibri" w:eastAsia="Calibri" w:hAnsi="Calibri" w:cs="Calibri"/>
                    <w:sz w:val="24"/>
                    <w:szCs w:val="24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4"/>
                    <w:szCs w:val="24"/>
                  </w:rPr>
                  <w:t>item</w:t>
                </w:r>
              </w:p>
            </w:tc>
            <w:tc>
              <w:tcPr>
                <w:tcW w:w="3855" w:type="dxa"/>
                <w:tcBorders>
                  <w:top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40" w:type="dxa"/>
                  <w:bottom w:w="0" w:type="dxa"/>
                  <w:right w:w="40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center"/>
                  <w:rPr>
                    <w:rFonts w:ascii="Calibri" w:eastAsia="Calibri" w:hAnsi="Calibri" w:cs="Calibri"/>
                    <w:sz w:val="24"/>
                    <w:szCs w:val="24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4"/>
                    <w:szCs w:val="24"/>
                  </w:rPr>
                  <w:t>descrição</w:t>
                </w:r>
              </w:p>
            </w:tc>
            <w:tc>
              <w:tcPr>
                <w:tcW w:w="1725" w:type="dxa"/>
                <w:tcBorders>
                  <w:top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40" w:type="dxa"/>
                  <w:bottom w:w="0" w:type="dxa"/>
                  <w:right w:w="40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center"/>
                  <w:rPr>
                    <w:rFonts w:ascii="Calibri" w:eastAsia="Calibri" w:hAnsi="Calibri" w:cs="Calibri"/>
                    <w:sz w:val="24"/>
                    <w:szCs w:val="24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4"/>
                    <w:szCs w:val="24"/>
                  </w:rPr>
                  <w:t>periodicidade</w:t>
                </w:r>
              </w:p>
            </w:tc>
            <w:tc>
              <w:tcPr>
                <w:tcW w:w="1725" w:type="dxa"/>
                <w:tcBorders>
                  <w:top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40" w:type="dxa"/>
                  <w:bottom w:w="0" w:type="dxa"/>
                  <w:right w:w="40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center"/>
                  <w:rPr>
                    <w:rFonts w:ascii="Calibri" w:eastAsia="Calibri" w:hAnsi="Calibri" w:cs="Calibri"/>
                    <w:sz w:val="24"/>
                    <w:szCs w:val="24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4"/>
                    <w:szCs w:val="24"/>
                  </w:rPr>
                  <w:t>valor mensal</w:t>
                </w:r>
              </w:p>
            </w:tc>
            <w:tc>
              <w:tcPr>
                <w:tcW w:w="1725" w:type="dxa"/>
                <w:tcBorders>
                  <w:top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40" w:type="dxa"/>
                  <w:bottom w:w="0" w:type="dxa"/>
                  <w:right w:w="40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center"/>
                  <w:rPr>
                    <w:rFonts w:ascii="Calibri" w:eastAsia="Calibri" w:hAnsi="Calibri" w:cs="Calibri"/>
                    <w:sz w:val="24"/>
                    <w:szCs w:val="24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4"/>
                    <w:szCs w:val="24"/>
                  </w:rPr>
                  <w:t xml:space="preserve">valor total </w:t>
                </w:r>
                <w:r>
                  <w:rPr>
                    <w:rFonts w:ascii="Calibri" w:eastAsia="Calibri" w:hAnsi="Calibri" w:cs="Calibri"/>
                    <w:b/>
                    <w:bCs/>
                    <w:sz w:val="24"/>
                    <w:szCs w:val="24"/>
                  </w:rPr>
                  <w:br/>
                  <w:t>(30 meses)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1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 xml:space="preserve">serviços de manutenção preventiva e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lastRenderedPageBreak/>
                  <w:t>corretiva da sala-cofre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lastRenderedPageBreak/>
                  <w:t>mensal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R$ 21.207,06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R$ 636.211,80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2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serviço de recarga de gás do sistema de extinção de incêndio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 (sob demanda ao longo do contrato)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R$ 24.435,00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R$ 48.870,00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3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Retrofit do sistema de combate a incêndio com substituição do gás extintor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1 (sob demanda ao longo do contrato)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R$ 117.773,23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R$ 117.773,23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4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Retrofit do sistema de climatização de precisão da sala-cofre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1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R$ 834.827,14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R$ 834.827,14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5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Retrofit do sistema de climatização da sala de nobreak da sala-cofre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1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R$ 41.287,03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R$ 41.287,03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6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Retrofit do painel de revezamento do sistema de ar condicionado da sala de nobreaks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1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R$ 39.503,67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R$ 39.503,67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7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Retrofit do sistema de monitoramento ambiental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1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R$ 74.064,05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R$ 74.064,05</w:t>
                </w:r>
              </w:p>
            </w:tc>
          </w:tr>
          <w:tr w:rsidR="0098107C">
            <w:tc>
              <w:tcPr>
                <w:tcW w:w="600" w:type="dxa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8</w:t>
                </w:r>
              </w:p>
            </w:tc>
            <w:tc>
              <w:tcPr>
                <w:tcW w:w="385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Retrofit do painel de automação</w:t>
                </w:r>
              </w:p>
              <w:p w:rsidR="0098107C" w:rsidRDefault="00396B81">
                <w:pPr>
                  <w:widowControl w:val="0"/>
                  <w:jc w:val="both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da sala-cofre e painel IHM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center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1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R$ 63.650,31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  <w:vAlign w:val="center"/>
              </w:tcPr>
              <w:p w:rsidR="0098107C" w:rsidRDefault="00396B81">
                <w:pPr>
                  <w:widowControl w:val="0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R$ 63.650,31</w:t>
                </w:r>
              </w:p>
            </w:tc>
          </w:tr>
          <w:tr w:rsidR="0098107C">
            <w:tc>
              <w:tcPr>
                <w:tcW w:w="7905" w:type="dxa"/>
                <w:gridSpan w:val="4"/>
                <w:tcBorders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Valor total da contratação (30 meses)</w:t>
                </w:r>
              </w:p>
            </w:tc>
            <w:tc>
              <w:tcPr>
                <w:tcW w:w="1725" w:type="dxa"/>
                <w:tcBorders>
                  <w:bottom w:val="single" w:sz="6" w:space="0" w:color="000000"/>
                  <w:right w:val="single" w:sz="6" w:space="0" w:color="000000"/>
                </w:tcBorders>
                <w:shd w:val="clear" w:color="auto" w:fill="auto"/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:rsidR="0098107C" w:rsidRDefault="00396B81">
                <w:pPr>
                  <w:widowControl w:val="0"/>
                  <w:spacing w:line="276" w:lineRule="auto"/>
                  <w:jc w:val="right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R$ 1.856.187,23</w:t>
                </w:r>
              </w:p>
            </w:tc>
          </w:tr>
        </w:tbl>
      </w:sdtContent>
    </w:sdt>
    <w:p w:rsidR="0098107C" w:rsidRDefault="0098107C">
      <w:pPr>
        <w:spacing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36" w:name="_heading=h.lap7gw1qqaj" w:colFirst="0" w:colLast="0"/>
      <w:bookmarkEnd w:id="36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</w:rPr>
        <w:t>LINHAMENTO ENTRE A CONTRATAÇÃO E O PLANEJAMENTO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  <w:highlight w:val="white"/>
        </w:rPr>
      </w:pPr>
      <w:r>
        <w:rPr>
          <w:rFonts w:ascii="Calibri" w:eastAsia="Calibri" w:hAnsi="Calibri" w:cs="Calibri"/>
          <w:sz w:val="28"/>
          <w:szCs w:val="28"/>
          <w:highlight w:val="white"/>
        </w:rPr>
        <w:t xml:space="preserve">Esta contratação atende ao disposto no Planejamento Estratégico 2021-2026 deste Regional, aprovado pelo ATO </w:t>
      </w:r>
      <w:proofErr w:type="spellStart"/>
      <w:r>
        <w:rPr>
          <w:rFonts w:ascii="Calibri" w:eastAsia="Calibri" w:hAnsi="Calibri" w:cs="Calibri"/>
          <w:sz w:val="28"/>
          <w:szCs w:val="28"/>
          <w:highlight w:val="white"/>
        </w:rPr>
        <w:t>TRT7.GP</w:t>
      </w:r>
      <w:proofErr w:type="spellEnd"/>
      <w:r>
        <w:rPr>
          <w:rFonts w:ascii="Calibri" w:eastAsia="Calibri" w:hAnsi="Calibri" w:cs="Calibri"/>
          <w:sz w:val="28"/>
          <w:szCs w:val="28"/>
          <w:highlight w:val="white"/>
        </w:rPr>
        <w:t xml:space="preserve"> nº 64/2021, observando, especialmente, </w:t>
      </w:r>
      <w:r>
        <w:rPr>
          <w:rFonts w:ascii="Calibri" w:eastAsia="Calibri" w:hAnsi="Calibri" w:cs="Calibri"/>
          <w:sz w:val="28"/>
          <w:szCs w:val="28"/>
          <w:highlight w:val="white"/>
        </w:rPr>
        <w:lastRenderedPageBreak/>
        <w:t xml:space="preserve">o previsto no </w:t>
      </w:r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Objetivo Estratégico nº 10: </w:t>
      </w:r>
      <w:r>
        <w:rPr>
          <w:rFonts w:ascii="Calibri" w:eastAsia="Calibri" w:hAnsi="Calibri" w:cs="Calibri"/>
          <w:b/>
          <w:bCs/>
          <w:sz w:val="28"/>
          <w:szCs w:val="28"/>
          <w:highlight w:val="white"/>
          <w:u w:val="single"/>
        </w:rPr>
        <w:t>Aprimorar a Governança de Tecnologia da informação e comunicação - TIC e a proteção de dados</w:t>
      </w:r>
      <w:r>
        <w:rPr>
          <w:rFonts w:ascii="Calibri" w:eastAsia="Calibri" w:hAnsi="Calibri" w:cs="Calibri"/>
          <w:sz w:val="28"/>
          <w:szCs w:val="28"/>
          <w:highlight w:val="white"/>
        </w:rPr>
        <w:t>, estando prevista no PLANO ANUAL DE CAPACITAÇÕES.</w:t>
      </w:r>
    </w:p>
    <w:p w:rsidR="0098107C" w:rsidRDefault="00396B81">
      <w:pPr>
        <w:widowControl w:val="0"/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Observa também o disposto na Resolução CNJ Nº 370 de 28 de janeiro de 2021 que estabelece a Estratégia Nacional d</w:t>
      </w:r>
      <w:r>
        <w:rPr>
          <w:rFonts w:ascii="Calibri" w:eastAsia="Calibri" w:hAnsi="Calibri" w:cs="Calibri"/>
          <w:sz w:val="28"/>
          <w:szCs w:val="28"/>
        </w:rPr>
        <w:t>e Tecnologia da Informação e Comunicação do Poder Judiciário (</w:t>
      </w:r>
      <w:proofErr w:type="spellStart"/>
      <w:r>
        <w:rPr>
          <w:rFonts w:ascii="Calibri" w:eastAsia="Calibri" w:hAnsi="Calibri" w:cs="Calibri"/>
          <w:sz w:val="28"/>
          <w:szCs w:val="28"/>
        </w:rPr>
        <w:t>ENTIC-JUD</w:t>
      </w:r>
      <w:proofErr w:type="spellEnd"/>
      <w:r>
        <w:rPr>
          <w:rFonts w:ascii="Calibri" w:eastAsia="Calibri" w:hAnsi="Calibri" w:cs="Calibri"/>
          <w:sz w:val="28"/>
          <w:szCs w:val="28"/>
        </w:rPr>
        <w:t>) atendendo ao seguinte objetivo:</w:t>
      </w:r>
    </w:p>
    <w:p w:rsidR="0098107C" w:rsidRDefault="00396B81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OE8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- Promover Serviços de Infraestrutura e Soluções Corporativas</w:t>
      </w:r>
      <w:r>
        <w:rPr>
          <w:rFonts w:ascii="Calibri" w:eastAsia="Calibri" w:hAnsi="Calibri" w:cs="Calibri"/>
          <w:sz w:val="28"/>
          <w:szCs w:val="28"/>
        </w:rPr>
        <w:t>: Aprimorar e incrementar todo aparato responsável por gerenciar os serviços de TIC do</w:t>
      </w:r>
      <w:r>
        <w:rPr>
          <w:rFonts w:ascii="Calibri" w:eastAsia="Calibri" w:hAnsi="Calibri" w:cs="Calibri"/>
          <w:sz w:val="28"/>
          <w:szCs w:val="28"/>
        </w:rPr>
        <w:t xml:space="preserve"> Poder Judiciário, principalmente nas iniciativas voltadas para Infraestrutura e Soluções Corporativas.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firstLine="720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37" w:name="_heading=h.3i63mgkvs7q4" w:colFirst="0" w:colLast="0"/>
      <w:bookmarkEnd w:id="37"/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</w:rPr>
        <w:t>ENEFÍCIOS A SEREM ALCANÇADOS COM A CONTRATAÇÃO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0"/>
          <w:numId w:val="9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Preservação da integridade física dos ativos de TIC:</w:t>
      </w:r>
      <w:r>
        <w:rPr>
          <w:rFonts w:ascii="Calibri" w:eastAsia="Calibri" w:hAnsi="Calibri" w:cs="Calibri"/>
          <w:sz w:val="28"/>
          <w:szCs w:val="28"/>
        </w:rPr>
        <w:t xml:space="preserve"> manter a sala-cofre em perfeito estado de funcionamento assegura a proteção dos equipamentos de infraestrutura tecnológica - computadores servidores, sistemas de armazenamento (</w:t>
      </w:r>
      <w:proofErr w:type="spellStart"/>
      <w:r>
        <w:rPr>
          <w:rFonts w:ascii="Calibri" w:eastAsia="Calibri" w:hAnsi="Calibri" w:cs="Calibri"/>
          <w:sz w:val="28"/>
          <w:szCs w:val="28"/>
        </w:rPr>
        <w:t>storages</w:t>
      </w:r>
      <w:proofErr w:type="spellEnd"/>
      <w:r>
        <w:rPr>
          <w:rFonts w:ascii="Calibri" w:eastAsia="Calibri" w:hAnsi="Calibri" w:cs="Calibri"/>
          <w:sz w:val="28"/>
          <w:szCs w:val="28"/>
        </w:rPr>
        <w:t>), equipamentos de rede (firewalls, roteadores, switches), entre outro</w:t>
      </w:r>
      <w:r>
        <w:rPr>
          <w:rFonts w:ascii="Calibri" w:eastAsia="Calibri" w:hAnsi="Calibri" w:cs="Calibri"/>
          <w:sz w:val="28"/>
          <w:szCs w:val="28"/>
        </w:rPr>
        <w:t>s - contra intempéries, incêndio, infiltrações de água, agentes químicos, vandalismo e acessos não autorizados.</w:t>
      </w:r>
    </w:p>
    <w:p w:rsidR="0098107C" w:rsidRDefault="00396B81">
      <w:pPr>
        <w:numPr>
          <w:ilvl w:val="0"/>
          <w:numId w:val="9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Manutenção da conformidade normativa:</w:t>
      </w:r>
      <w:r>
        <w:rPr>
          <w:rFonts w:ascii="Calibri" w:eastAsia="Calibri" w:hAnsi="Calibri" w:cs="Calibri"/>
          <w:sz w:val="28"/>
          <w:szCs w:val="28"/>
        </w:rPr>
        <w:t xml:space="preserve"> garantir a preservação da vida útil dos componentes da sala-cofre e a continuidade da conformidade em rela</w:t>
      </w:r>
      <w:r>
        <w:rPr>
          <w:rFonts w:ascii="Calibri" w:eastAsia="Calibri" w:hAnsi="Calibri" w:cs="Calibri"/>
          <w:sz w:val="28"/>
          <w:szCs w:val="28"/>
        </w:rPr>
        <w:t xml:space="preserve">ção às características providas pela certificação ABNT </w:t>
      </w:r>
      <w:proofErr w:type="spellStart"/>
      <w:r>
        <w:rPr>
          <w:rFonts w:ascii="Calibri" w:eastAsia="Calibri" w:hAnsi="Calibri" w:cs="Calibri"/>
          <w:sz w:val="28"/>
          <w:szCs w:val="28"/>
        </w:rPr>
        <w:t>NBR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15.247. </w:t>
      </w:r>
    </w:p>
    <w:p w:rsidR="0098107C" w:rsidRDefault="00396B81">
      <w:pPr>
        <w:numPr>
          <w:ilvl w:val="0"/>
          <w:numId w:val="9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lastRenderedPageBreak/>
        <w:t>Alta disponibilidade dos serviços de TI:</w:t>
      </w:r>
      <w:r>
        <w:rPr>
          <w:rFonts w:ascii="Calibri" w:eastAsia="Calibri" w:hAnsi="Calibri" w:cs="Calibri"/>
          <w:sz w:val="28"/>
          <w:szCs w:val="28"/>
        </w:rPr>
        <w:t xml:space="preserve"> a manutenção preventiva e corretiva dos ambientes assegura o funcionamento ininterrupto dos sistemas e serviços essenciais ao desempenho das ativid</w:t>
      </w:r>
      <w:r>
        <w:rPr>
          <w:rFonts w:ascii="Calibri" w:eastAsia="Calibri" w:hAnsi="Calibri" w:cs="Calibri"/>
          <w:sz w:val="28"/>
          <w:szCs w:val="28"/>
        </w:rPr>
        <w:t xml:space="preserve">ades jurisdicionais do </w:t>
      </w:r>
      <w:proofErr w:type="spellStart"/>
      <w:r>
        <w:rPr>
          <w:rFonts w:ascii="Calibri" w:eastAsia="Calibri" w:hAnsi="Calibri" w:cs="Calibri"/>
          <w:sz w:val="28"/>
          <w:szCs w:val="28"/>
        </w:rPr>
        <w:t>TRT7</w:t>
      </w:r>
      <w:proofErr w:type="spellEnd"/>
      <w:r>
        <w:rPr>
          <w:rFonts w:ascii="Calibri" w:eastAsia="Calibri" w:hAnsi="Calibri" w:cs="Calibri"/>
          <w:sz w:val="28"/>
          <w:szCs w:val="28"/>
        </w:rPr>
        <w:t>, minimizando riscos de indisponibilidade e falhas operacionais.</w:t>
      </w:r>
    </w:p>
    <w:p w:rsidR="0098107C" w:rsidRDefault="00396B81">
      <w:pPr>
        <w:numPr>
          <w:ilvl w:val="0"/>
          <w:numId w:val="9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Resposta eficiente a incidentes:</w:t>
      </w:r>
      <w:r>
        <w:rPr>
          <w:rFonts w:ascii="Calibri" w:eastAsia="Calibri" w:hAnsi="Calibri" w:cs="Calibri"/>
          <w:sz w:val="28"/>
          <w:szCs w:val="28"/>
        </w:rPr>
        <w:t xml:space="preserve"> a contratação de serviços especializados proporciona suporte imediato para resolução de falhas críticas, minimizando tempo de indis</w:t>
      </w:r>
      <w:r>
        <w:rPr>
          <w:rFonts w:ascii="Calibri" w:eastAsia="Calibri" w:hAnsi="Calibri" w:cs="Calibri"/>
          <w:sz w:val="28"/>
          <w:szCs w:val="28"/>
        </w:rPr>
        <w:t>ponibilidade e riscos ao ambiente de TI.</w:t>
      </w:r>
    </w:p>
    <w:p w:rsidR="0098107C" w:rsidRDefault="00396B81">
      <w:pPr>
        <w:numPr>
          <w:ilvl w:val="0"/>
          <w:numId w:val="9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Benefícios do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de componentes:</w:t>
      </w:r>
      <w:r>
        <w:rPr>
          <w:rFonts w:ascii="Calibri" w:eastAsia="Calibri" w:hAnsi="Calibri" w:cs="Calibri"/>
          <w:sz w:val="28"/>
          <w:szCs w:val="28"/>
        </w:rPr>
        <w:t xml:space="preserve"> a modernização tecnológica por meio do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permite atualizar sistemas e equipamentos críticos da sala-cofre, adequando-os aos padrões mais recentes de desempenho, eficiênc</w:t>
      </w:r>
      <w:r>
        <w:rPr>
          <w:rFonts w:ascii="Calibri" w:eastAsia="Calibri" w:hAnsi="Calibri" w:cs="Calibri"/>
          <w:sz w:val="28"/>
          <w:szCs w:val="28"/>
        </w:rPr>
        <w:t>ia e segurança. A substituição preventiva de componentes sujeitos a desgaste ou obsolescência reduz significativamente o risco de falhas decorrentes de defeitos técnicos, minimiza paradas não planejadas e prolonga a vida útil da infraestrutura. Além disso,</w:t>
      </w:r>
      <w:r>
        <w:rPr>
          <w:rFonts w:ascii="Calibri" w:eastAsia="Calibri" w:hAnsi="Calibri" w:cs="Calibri"/>
          <w:sz w:val="28"/>
          <w:szCs w:val="28"/>
        </w:rPr>
        <w:t xml:space="preserve"> o </w:t>
      </w:r>
      <w:proofErr w:type="spellStart"/>
      <w:r>
        <w:rPr>
          <w:rFonts w:ascii="Calibri" w:eastAsia="Calibri" w:hAnsi="Calibri" w:cs="Calibri"/>
          <w:sz w:val="28"/>
          <w:szCs w:val="28"/>
        </w:rPr>
        <w:t>retrofit</w:t>
      </w:r>
      <w:proofErr w:type="spellEnd"/>
      <w:r>
        <w:rPr>
          <w:rFonts w:ascii="Calibri" w:eastAsia="Calibri" w:hAnsi="Calibri" w:cs="Calibri"/>
          <w:sz w:val="28"/>
          <w:szCs w:val="28"/>
        </w:rPr>
        <w:t xml:space="preserve"> contribui para manter a conformidade com normas atualizadas, otimizar a eficiência energética e operacional do ambiente e assegurar maior confiabilidade ao funcionamento contínuo dos serviços de TI.</w:t>
      </w:r>
    </w:p>
    <w:p w:rsidR="0098107C" w:rsidRDefault="0098107C">
      <w:pPr>
        <w:spacing w:line="360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38" w:name="_heading=h.ogy0ya7tuc5l" w:colFirst="0" w:colLast="0"/>
      <w:bookmarkEnd w:id="38"/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</w:rPr>
        <w:t>ROVIDÊNCIAS A SEREM ADOTADAS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Não há providências a serem tomadas fora do âmbito deste estudo. Todos os recursos materiais e humanos para viabilizar a contratação pretendida estão já presentes ou farão parte </w:t>
      </w:r>
      <w:proofErr w:type="gramStart"/>
      <w:r>
        <w:rPr>
          <w:rFonts w:ascii="Calibri" w:eastAsia="Calibri" w:hAnsi="Calibri" w:cs="Calibri"/>
          <w:sz w:val="28"/>
          <w:szCs w:val="28"/>
        </w:rPr>
        <w:t>do itens</w:t>
      </w:r>
      <w:proofErr w:type="gramEnd"/>
      <w:r>
        <w:rPr>
          <w:rFonts w:ascii="Calibri" w:eastAsia="Calibri" w:hAnsi="Calibri" w:cs="Calibri"/>
          <w:sz w:val="28"/>
          <w:szCs w:val="28"/>
        </w:rPr>
        <w:t xml:space="preserve"> a serem contratados. 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before="240" w:after="120" w:line="360" w:lineRule="auto"/>
        <w:ind w:firstLine="720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39" w:name="_heading=h.j2qghuydb0wr" w:colFirst="0" w:colLast="0"/>
      <w:bookmarkEnd w:id="39"/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</w:rPr>
        <w:t>OSSÍVEIS IMPACTOS AMBIENTAIS</w:t>
      </w:r>
    </w:p>
    <w:p w:rsidR="0098107C" w:rsidRDefault="0098107C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firstLine="720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Não há impactos ambientais a serem mitigados.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40" w:name="_heading=h.rdmrvowov70" w:colFirst="0" w:colLast="0"/>
      <w:bookmarkEnd w:id="40"/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</w:rPr>
        <w:t>ECLARAÇÃO DE VIABILIDADE DA CONTRATAÇÃO</w:t>
      </w:r>
    </w:p>
    <w:p w:rsidR="0098107C" w:rsidRDefault="0098107C">
      <w:p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Por todo o exposto neste </w:t>
      </w:r>
      <w:proofErr w:type="spellStart"/>
      <w:r>
        <w:rPr>
          <w:rFonts w:ascii="Calibri" w:eastAsia="Calibri" w:hAnsi="Calibri" w:cs="Calibri"/>
          <w:sz w:val="28"/>
          <w:szCs w:val="28"/>
        </w:rPr>
        <w:t>ETP</w:t>
      </w:r>
      <w:proofErr w:type="spellEnd"/>
      <w:r>
        <w:rPr>
          <w:rFonts w:ascii="Calibri" w:eastAsia="Calibri" w:hAnsi="Calibri" w:cs="Calibri"/>
          <w:sz w:val="28"/>
          <w:szCs w:val="28"/>
        </w:rPr>
        <w:t>, pelo conhecimento do mercado, pelas pesquisas realizadas, declaramos que a contratação é viável.</w:t>
      </w:r>
    </w:p>
    <w:p w:rsidR="0098107C" w:rsidRDefault="0098107C">
      <w:pPr>
        <w:spacing w:before="240" w:after="120" w:line="276" w:lineRule="auto"/>
        <w:rPr>
          <w:rFonts w:ascii="Calibri" w:eastAsia="Calibri" w:hAnsi="Calibri" w:cs="Calibri"/>
          <w:color w:val="6D9EEB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41" w:name="_heading=h.k3k29dmxujbz" w:colFirst="0" w:colLast="0"/>
      <w:bookmarkEnd w:id="41"/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</w:rPr>
        <w:t>NFORMAÇÕES PERTINENTES</w:t>
      </w:r>
    </w:p>
    <w:p w:rsidR="0098107C" w:rsidRDefault="0098107C">
      <w:pP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numPr>
          <w:ilvl w:val="1"/>
          <w:numId w:val="10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serviço se enquadra como atividade material acessória, instrumental ou complementar aos assuntos que constituam área de competência legal do órgão ou entidade (art. 48 da Lei 14133/21).</w:t>
      </w:r>
    </w:p>
    <w:p w:rsidR="0098107C" w:rsidRDefault="00396B81">
      <w:pPr>
        <w:numPr>
          <w:ilvl w:val="1"/>
          <w:numId w:val="10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O serviço não consta no Catálogo Eletrônico de Padronização do Gover</w:t>
      </w:r>
      <w:r>
        <w:rPr>
          <w:rFonts w:ascii="Calibri" w:eastAsia="Calibri" w:hAnsi="Calibri" w:cs="Calibri"/>
          <w:sz w:val="28"/>
          <w:szCs w:val="28"/>
        </w:rPr>
        <w:t>no Federal, verificado nesta data.</w:t>
      </w:r>
    </w:p>
    <w:p w:rsidR="0098107C" w:rsidRDefault="00396B81">
      <w:pPr>
        <w:numPr>
          <w:ilvl w:val="1"/>
          <w:numId w:val="10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Será exigida qualificação econômico-financeira, dada a essencialidade do serviço e o prazo de vigência da contratação, o que requer que a contratada possua boa saúde financeira para cumprir a contratação durante todo o pe</w:t>
      </w:r>
      <w:r>
        <w:rPr>
          <w:rFonts w:ascii="Calibri" w:eastAsia="Calibri" w:hAnsi="Calibri" w:cs="Calibri"/>
          <w:sz w:val="28"/>
          <w:szCs w:val="28"/>
        </w:rPr>
        <w:t>ríodo.</w:t>
      </w:r>
    </w:p>
    <w:p w:rsidR="0098107C" w:rsidRDefault="00396B81">
      <w:pPr>
        <w:numPr>
          <w:ilvl w:val="1"/>
          <w:numId w:val="10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Será exigida qualificação técnica por se tratar de serviço técnico especializado.</w:t>
      </w:r>
    </w:p>
    <w:p w:rsidR="0098107C" w:rsidRDefault="00396B81">
      <w:pPr>
        <w:numPr>
          <w:ilvl w:val="1"/>
          <w:numId w:val="10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Não será oportunizada a participação à pessoa física, por ser este um serviço que apresenta requisitos, estrutura técnica, operacional e de pessoal impossíveis de serem atendidos por pessoa física.</w:t>
      </w:r>
    </w:p>
    <w:p w:rsidR="0098107C" w:rsidRDefault="00396B81">
      <w:pPr>
        <w:numPr>
          <w:ilvl w:val="1"/>
          <w:numId w:val="10"/>
        </w:numPr>
        <w:spacing w:before="240" w:after="120" w:line="276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Não será oportunizada a participação a cooperativas, dada </w:t>
      </w:r>
      <w:r>
        <w:rPr>
          <w:rFonts w:ascii="Calibri" w:eastAsia="Calibri" w:hAnsi="Calibri" w:cs="Calibri"/>
          <w:sz w:val="28"/>
          <w:szCs w:val="28"/>
        </w:rPr>
        <w:t>a necessidade de subordinação jurídica, pessoalidade e habitualidade inerentes ao serviço.</w:t>
      </w:r>
    </w:p>
    <w:p w:rsidR="0098107C" w:rsidRDefault="0098107C">
      <w:pPr>
        <w:spacing w:before="240" w:after="120" w:line="276" w:lineRule="auto"/>
        <w:rPr>
          <w:rFonts w:ascii="Calibri" w:eastAsia="Calibri" w:hAnsi="Calibri" w:cs="Calibri"/>
          <w:sz w:val="28"/>
          <w:szCs w:val="28"/>
        </w:rPr>
      </w:pPr>
    </w:p>
    <w:p w:rsidR="0098107C" w:rsidRDefault="00396B81">
      <w:pPr>
        <w:pStyle w:val="Ttulo1"/>
        <w:numPr>
          <w:ilvl w:val="0"/>
          <w:numId w:val="10"/>
        </w:numPr>
        <w:pBdr>
          <w:top w:val="single" w:sz="8" w:space="6" w:color="000000"/>
          <w:left w:val="single" w:sz="8" w:space="4" w:color="000000"/>
          <w:bottom w:val="single" w:sz="8" w:space="6" w:color="000000"/>
          <w:right w:val="single" w:sz="8" w:space="4" w:color="000000"/>
        </w:pBdr>
        <w:shd w:val="clear" w:color="auto" w:fill="D9D9D9"/>
        <w:spacing w:before="240"/>
        <w:rPr>
          <w:rFonts w:ascii="Calibri" w:eastAsia="Calibri" w:hAnsi="Calibri" w:cs="Calibri"/>
        </w:rPr>
      </w:pPr>
      <w:bookmarkStart w:id="42" w:name="_heading=h.ipjq0vs0pub" w:colFirst="0" w:colLast="0"/>
      <w:bookmarkEnd w:id="42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</w:rPr>
        <w:t>PROVAÇÃO E ASSINATURA</w:t>
      </w:r>
    </w:p>
    <w:p w:rsidR="0098107C" w:rsidRDefault="00396B81">
      <w:pPr>
        <w:spacing w:before="240" w:after="120" w:line="276" w:lineRule="auto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A Equipe de Planejamento da Contratação instituída pelo Despacho nº 05 do Proad </w:t>
      </w:r>
      <w:r>
        <w:rPr>
          <w:rFonts w:ascii="Calibri" w:eastAsia="Calibri" w:hAnsi="Calibri" w:cs="Calibri"/>
          <w:b/>
          <w:bCs/>
          <w:sz w:val="28"/>
          <w:szCs w:val="28"/>
        </w:rPr>
        <w:t>7.641/2025</w:t>
      </w:r>
      <w:r>
        <w:rPr>
          <w:rFonts w:ascii="Calibri" w:eastAsia="Calibri" w:hAnsi="Calibri" w:cs="Calibri"/>
          <w:sz w:val="28"/>
          <w:szCs w:val="28"/>
        </w:rPr>
        <w:t xml:space="preserve"> assina o presente estudo.</w:t>
      </w:r>
    </w:p>
    <w:p w:rsidR="0098107C" w:rsidRDefault="0098107C">
      <w:pPr>
        <w:keepNext/>
        <w:spacing w:before="240" w:after="120" w:line="276" w:lineRule="auto"/>
        <w:ind w:firstLine="720"/>
        <w:jc w:val="both"/>
        <w:rPr>
          <w:rFonts w:ascii="Calibri" w:eastAsia="Calibri" w:hAnsi="Calibri" w:cs="Calibri"/>
          <w:color w:val="6D9EEB"/>
          <w:sz w:val="22"/>
          <w:szCs w:val="22"/>
        </w:rPr>
      </w:pPr>
      <w:bookmarkStart w:id="43" w:name="_heading=h.tyjcwt" w:colFirst="0" w:colLast="0"/>
      <w:bookmarkEnd w:id="43"/>
    </w:p>
    <w:tbl>
      <w:tblPr>
        <w:tblStyle w:val="afffffa"/>
        <w:tblpPr w:leftFromText="180" w:rightFromText="180" w:topFromText="180" w:bottomFromText="180" w:vertAnchor="text"/>
        <w:tblW w:w="952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95"/>
        <w:gridCol w:w="3165"/>
        <w:gridCol w:w="3165"/>
      </w:tblGrid>
      <w:tr w:rsidR="0098107C">
        <w:tc>
          <w:tcPr>
            <w:tcW w:w="31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tabs>
                <w:tab w:val="left" w:pos="426"/>
              </w:tabs>
              <w:spacing w:before="40"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Integrante</w:t>
            </w:r>
          </w:p>
          <w:p w:rsidR="0098107C" w:rsidRDefault="00396B81">
            <w:pPr>
              <w:tabs>
                <w:tab w:val="left" w:pos="426"/>
              </w:tabs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Técnico</w:t>
            </w:r>
          </w:p>
        </w:tc>
        <w:tc>
          <w:tcPr>
            <w:tcW w:w="31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tabs>
                <w:tab w:val="left" w:pos="426"/>
              </w:tabs>
              <w:spacing w:before="40"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Inte</w:t>
            </w: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grante</w:t>
            </w:r>
          </w:p>
          <w:p w:rsidR="0098107C" w:rsidRDefault="00396B81">
            <w:pPr>
              <w:tabs>
                <w:tab w:val="left" w:pos="426"/>
              </w:tabs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Administrativo</w:t>
            </w:r>
          </w:p>
        </w:tc>
        <w:tc>
          <w:tcPr>
            <w:tcW w:w="31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tabs>
                <w:tab w:val="left" w:pos="426"/>
              </w:tabs>
              <w:spacing w:before="40"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Integrante</w:t>
            </w:r>
          </w:p>
          <w:p w:rsidR="0098107C" w:rsidRDefault="00396B81">
            <w:pPr>
              <w:tabs>
                <w:tab w:val="left" w:pos="426"/>
              </w:tabs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Requisitante</w:t>
            </w:r>
          </w:p>
        </w:tc>
      </w:tr>
      <w:tr w:rsidR="0098107C">
        <w:tc>
          <w:tcPr>
            <w:tcW w:w="31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>João Paulo Colares de Andrade</w:t>
            </w: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Mat.: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 30871577</w:t>
            </w:r>
          </w:p>
        </w:tc>
        <w:tc>
          <w:tcPr>
            <w:tcW w:w="31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Lenívia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 de Castro e Silva Mendes</w:t>
            </w: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>Mat.: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 30871513</w:t>
            </w:r>
          </w:p>
        </w:tc>
        <w:tc>
          <w:tcPr>
            <w:tcW w:w="31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>Robson Teixeira da Silva</w:t>
            </w: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>Mat.:</w:t>
            </w:r>
            <w:proofErr w:type="gramEnd"/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>30871529</w:t>
            </w:r>
            <w:proofErr w:type="spellEnd"/>
          </w:p>
        </w:tc>
      </w:tr>
      <w:tr w:rsidR="0098107C">
        <w:tc>
          <w:tcPr>
            <w:tcW w:w="31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Fortaleza, 30 de dezembro de 2025</w:t>
            </w:r>
          </w:p>
        </w:tc>
        <w:tc>
          <w:tcPr>
            <w:tcW w:w="31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Fortaleza, 30 de dezembro de 2025</w:t>
            </w:r>
          </w:p>
        </w:tc>
        <w:tc>
          <w:tcPr>
            <w:tcW w:w="31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spacing w:line="276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Fortaleza, 30 de dezembro de 2025</w:t>
            </w:r>
          </w:p>
        </w:tc>
      </w:tr>
    </w:tbl>
    <w:p w:rsidR="0098107C" w:rsidRDefault="0098107C">
      <w:pPr>
        <w:keepNext/>
        <w:spacing w:before="120" w:after="60"/>
        <w:jc w:val="both"/>
        <w:rPr>
          <w:rFonts w:ascii="Calibri" w:eastAsia="Calibri" w:hAnsi="Calibri" w:cs="Calibri"/>
          <w:color w:val="6D9EEB"/>
          <w:sz w:val="22"/>
          <w:szCs w:val="22"/>
        </w:rPr>
      </w:pPr>
      <w:bookmarkStart w:id="44" w:name="_heading=h.9zzeumtywrfm" w:colFirst="0" w:colLast="0"/>
      <w:bookmarkEnd w:id="44"/>
    </w:p>
    <w:p w:rsidR="0098107C" w:rsidRDefault="0098107C">
      <w:pPr>
        <w:keepNext/>
        <w:spacing w:before="120" w:after="60"/>
        <w:jc w:val="both"/>
        <w:rPr>
          <w:rFonts w:ascii="Calibri" w:eastAsia="Calibri" w:hAnsi="Calibri" w:cs="Calibri"/>
          <w:color w:val="6D9EEB"/>
          <w:sz w:val="22"/>
          <w:szCs w:val="22"/>
        </w:rPr>
      </w:pPr>
      <w:bookmarkStart w:id="45" w:name="_heading=h.lsf4aprr38b2" w:colFirst="0" w:colLast="0"/>
      <w:bookmarkEnd w:id="45"/>
    </w:p>
    <w:p w:rsidR="0098107C" w:rsidRDefault="0098107C">
      <w:pPr>
        <w:keepNext/>
        <w:spacing w:before="120" w:after="60"/>
        <w:jc w:val="both"/>
        <w:rPr>
          <w:rFonts w:ascii="Calibri" w:eastAsia="Calibri" w:hAnsi="Calibri" w:cs="Calibri"/>
          <w:color w:val="6D9EEB"/>
          <w:sz w:val="22"/>
          <w:szCs w:val="22"/>
        </w:rPr>
      </w:pPr>
      <w:bookmarkStart w:id="46" w:name="_heading=h.s2c427fi90gz" w:colFirst="0" w:colLast="0"/>
      <w:bookmarkEnd w:id="46"/>
    </w:p>
    <w:p w:rsidR="0098107C" w:rsidRDefault="0098107C">
      <w:pPr>
        <w:keepNext/>
        <w:spacing w:before="120" w:after="60"/>
        <w:jc w:val="both"/>
        <w:rPr>
          <w:rFonts w:ascii="Calibri" w:eastAsia="Calibri" w:hAnsi="Calibri" w:cs="Calibri"/>
          <w:color w:val="6D9EEB"/>
          <w:sz w:val="22"/>
          <w:szCs w:val="22"/>
        </w:rPr>
      </w:pPr>
      <w:bookmarkStart w:id="47" w:name="_heading=h.82qpbdjjdwo8" w:colFirst="0" w:colLast="0"/>
      <w:bookmarkEnd w:id="47"/>
    </w:p>
    <w:p w:rsidR="0098107C" w:rsidRDefault="0098107C">
      <w:pPr>
        <w:keepNext/>
        <w:spacing w:before="120" w:after="60"/>
        <w:jc w:val="both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48" w:name="_heading=h.3dy6vkm" w:colFirst="0" w:colLast="0"/>
      <w:bookmarkEnd w:id="48"/>
    </w:p>
    <w:tbl>
      <w:tblPr>
        <w:tblStyle w:val="afffffb"/>
        <w:tblW w:w="9638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38"/>
      </w:tblGrid>
      <w:tr w:rsidR="0098107C">
        <w:tc>
          <w:tcPr>
            <w:tcW w:w="9638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396B81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>AUTORIDADE MÁXIMA DA ÁREA DE TIC</w:t>
            </w:r>
          </w:p>
        </w:tc>
      </w:tr>
      <w:tr w:rsidR="0098107C">
        <w:tc>
          <w:tcPr>
            <w:tcW w:w="963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</w:p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</w:p>
          <w:p w:rsidR="0098107C" w:rsidRDefault="00396B81">
            <w:pPr>
              <w:spacing w:line="360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3C78D8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>Francisco Jonathan Rebouças Maia</w:t>
            </w:r>
            <w:r>
              <w:rPr>
                <w:rFonts w:ascii="Calibri" w:eastAsia="Calibri" w:hAnsi="Calibri" w:cs="Calibri"/>
                <w:i/>
                <w:iCs/>
                <w:sz w:val="28"/>
                <w:szCs w:val="28"/>
              </w:rPr>
              <w:br/>
              <w:t>Secretário de Tecnologia da Informação e Comunicação</w:t>
            </w: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proofErr w:type="gramStart"/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>Mat.:</w:t>
            </w:r>
            <w:proofErr w:type="gramEnd"/>
            <w: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  <w:t xml:space="preserve"> 30871392</w:t>
            </w:r>
          </w:p>
          <w:p w:rsidR="0098107C" w:rsidRDefault="0098107C">
            <w:pPr>
              <w:widowControl w:val="0"/>
              <w:jc w:val="center"/>
              <w:rPr>
                <w:rFonts w:ascii="Calibri" w:eastAsia="Calibri" w:hAnsi="Calibri" w:cs="Calibri"/>
                <w:color w:val="3C78D8"/>
                <w:sz w:val="28"/>
                <w:szCs w:val="28"/>
              </w:rPr>
            </w:pPr>
          </w:p>
          <w:p w:rsidR="0098107C" w:rsidRDefault="00396B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FF0000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Fortaleza, 30 de dezembro de 2025</w:t>
            </w:r>
          </w:p>
        </w:tc>
      </w:tr>
    </w:tbl>
    <w:p w:rsidR="0098107C" w:rsidRDefault="0098107C">
      <w:pPr>
        <w:spacing w:line="276" w:lineRule="auto"/>
        <w:rPr>
          <w:rFonts w:ascii="Calibri" w:eastAsia="Calibri" w:hAnsi="Calibri" w:cs="Calibri"/>
          <w:color w:val="6D9EEB"/>
          <w:sz w:val="16"/>
          <w:szCs w:val="16"/>
        </w:rPr>
      </w:pPr>
    </w:p>
    <w:sectPr w:rsidR="0098107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28" w:right="1134" w:bottom="720" w:left="1134" w:header="539" w:footer="425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96B81" w:rsidRDefault="00396B81">
      <w:r>
        <w:separator/>
      </w:r>
    </w:p>
  </w:endnote>
  <w:endnote w:type="continuationSeparator" w:id="0">
    <w:p w:rsidR="00396B81" w:rsidRDefault="00396B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69CC106-73FC-472C-B143-00BAEFADF121}"/>
    <w:embedBold r:id="rId2" w:fontKey="{B8E64B27-93ED-4BE7-967F-73B9C4AD1DC8}"/>
    <w:embedItalic r:id="rId3" w:fontKey="{74361438-09F4-401F-92BC-7D26B8BF2D3B}"/>
    <w:embedBoldItalic r:id="rId4" w:fontKey="{AC4A012D-EB8C-4689-9640-8933E4FEA2AD}"/>
  </w:font>
  <w:font w:name="Georgia">
    <w:panose1 w:val="02040502050405020303"/>
    <w:charset w:val="00"/>
    <w:family w:val="auto"/>
    <w:pitch w:val="default"/>
    <w:embedItalic r:id="rId5" w:fontKey="{BC5ED5A8-B85F-45D1-8CF9-D6C387A9AF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99EA2B0-4335-422A-8074-9B314691E6A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107C" w:rsidRDefault="0098107C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</w:rPr>
    </w:pPr>
  </w:p>
  <w:p w:rsidR="0098107C" w:rsidRDefault="00396B81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</w:rPr>
    </w:pPr>
    <w:r>
      <w:pict>
        <v:rect id="_x0000_i1027" style="width:0;height:1.5pt" o:hralign="center" o:hrstd="t" o:hr="t" fillcolor="#a0a0a0" stroked="f"/>
      </w:pict>
    </w:r>
  </w:p>
  <w:p w:rsidR="0098107C" w:rsidRDefault="00396B81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</w:rPr>
    </w:pPr>
    <w:proofErr w:type="spellStart"/>
    <w:r>
      <w:rPr>
        <w:rFonts w:ascii="Calibri" w:eastAsia="Calibri" w:hAnsi="Calibri" w:cs="Calibri"/>
      </w:rPr>
      <w:t>ETP</w:t>
    </w:r>
    <w:proofErr w:type="spellEnd"/>
    <w:r>
      <w:rPr>
        <w:rFonts w:ascii="Calibri" w:eastAsia="Calibri" w:hAnsi="Calibri" w:cs="Calibri"/>
      </w:rPr>
      <w:t xml:space="preserve"> - Solução para manutenção corretiva e preventiva da sala-cofre</w:t>
    </w:r>
  </w:p>
  <w:p w:rsidR="0098107C" w:rsidRDefault="00396B81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</w:rPr>
      <w:t xml:space="preserve"> </w:t>
    </w:r>
    <w:r>
      <w:rPr>
        <w:rFonts w:ascii="Calibri" w:eastAsia="Calibri" w:hAnsi="Calibri" w:cs="Calibri"/>
        <w:color w:val="000000"/>
        <w:sz w:val="24"/>
        <w:szCs w:val="24"/>
      </w:rPr>
      <w:fldChar w:fldCharType="begin"/>
    </w:r>
    <w:r>
      <w:rPr>
        <w:rFonts w:ascii="Calibri" w:eastAsia="Calibri" w:hAnsi="Calibri" w:cs="Calibri"/>
        <w:color w:val="000000"/>
        <w:sz w:val="24"/>
        <w:szCs w:val="24"/>
      </w:rPr>
      <w:instrText>PAGE</w:instrText>
    </w:r>
    <w:r w:rsidR="00E70D8E">
      <w:rPr>
        <w:rFonts w:ascii="Calibri" w:eastAsia="Calibri" w:hAnsi="Calibri" w:cs="Calibri"/>
        <w:color w:val="000000"/>
        <w:sz w:val="24"/>
        <w:szCs w:val="24"/>
      </w:rPr>
      <w:fldChar w:fldCharType="separate"/>
    </w:r>
    <w:r w:rsidR="00E70D8E">
      <w:rPr>
        <w:rFonts w:ascii="Calibri" w:eastAsia="Calibri" w:hAnsi="Calibri" w:cs="Calibri"/>
        <w:noProof/>
        <w:color w:val="000000"/>
        <w:sz w:val="24"/>
        <w:szCs w:val="24"/>
      </w:rPr>
      <w:t>2</w:t>
    </w:r>
    <w:r>
      <w:rPr>
        <w:rFonts w:ascii="Calibri" w:eastAsia="Calibri" w:hAnsi="Calibri" w:cs="Calibri"/>
        <w:color w:val="000000"/>
        <w:sz w:val="24"/>
        <w:szCs w:val="24"/>
      </w:rPr>
      <w:fldChar w:fldCharType="end"/>
    </w:r>
  </w:p>
  <w:p w:rsidR="0098107C" w:rsidRDefault="009810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107C" w:rsidRDefault="00396B81">
    <w:pPr>
      <w:pBdr>
        <w:top w:val="single" w:sz="4" w:space="1" w:color="000000"/>
        <w:left w:val="none" w:sz="0" w:space="0" w:color="000000"/>
        <w:bottom w:val="none" w:sz="0" w:space="0" w:color="000000"/>
        <w:right w:val="none" w:sz="0" w:space="0" w:color="000000"/>
        <w:between w:val="nil"/>
      </w:pBdr>
      <w:tabs>
        <w:tab w:val="center" w:pos="4419"/>
        <w:tab w:val="right" w:pos="8838"/>
        <w:tab w:val="center" w:pos="4820"/>
        <w:tab w:val="right" w:pos="9639"/>
      </w:tabs>
      <w:jc w:val="center"/>
      <w:rPr>
        <w:rFonts w:ascii="Calibri" w:eastAsia="Calibri" w:hAnsi="Calibri" w:cs="Calibri"/>
        <w:b/>
        <w:bCs/>
      </w:rPr>
    </w:pPr>
    <w:proofErr w:type="spellStart"/>
    <w:r>
      <w:rPr>
        <w:rFonts w:ascii="Calibri" w:eastAsia="Calibri" w:hAnsi="Calibri" w:cs="Calibri"/>
      </w:rPr>
      <w:t>E</w:t>
    </w:r>
    <w:r>
      <w:rPr>
        <w:rFonts w:ascii="Calibri" w:eastAsia="Calibri" w:hAnsi="Calibri" w:cs="Calibri"/>
      </w:rPr>
      <w:t>TP</w:t>
    </w:r>
    <w:proofErr w:type="spellEnd"/>
    <w:r>
      <w:rPr>
        <w:rFonts w:ascii="Calibri" w:eastAsia="Calibri" w:hAnsi="Calibri" w:cs="Calibri"/>
      </w:rPr>
      <w:t xml:space="preserve"> - Solução para manutenção corretiva e preventiva da sala-cofre </w:t>
    </w:r>
  </w:p>
  <w:p w:rsidR="0098107C" w:rsidRDefault="00396B81">
    <w:pPr>
      <w:pBdr>
        <w:top w:val="single" w:sz="4" w:space="1" w:color="000000"/>
        <w:left w:val="none" w:sz="0" w:space="0" w:color="000000"/>
        <w:bottom w:val="none" w:sz="0" w:space="0" w:color="000000"/>
        <w:right w:val="none" w:sz="0" w:space="0" w:color="000000"/>
        <w:between w:val="nil"/>
      </w:pBdr>
      <w:tabs>
        <w:tab w:val="center" w:pos="4419"/>
        <w:tab w:val="right" w:pos="8838"/>
        <w:tab w:val="center" w:pos="4821"/>
        <w:tab w:val="right" w:pos="9639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18"/>
        <w:szCs w:val="18"/>
      </w:rPr>
      <w:tab/>
    </w:r>
    <w:r>
      <w:rPr>
        <w:rFonts w:ascii="Calibri" w:eastAsia="Calibri" w:hAnsi="Calibri" w:cs="Calibri"/>
        <w:color w:val="000000"/>
        <w:sz w:val="24"/>
        <w:szCs w:val="24"/>
      </w:rPr>
      <w:fldChar w:fldCharType="begin"/>
    </w:r>
    <w:r>
      <w:rPr>
        <w:rFonts w:ascii="Calibri" w:eastAsia="Calibri" w:hAnsi="Calibri" w:cs="Calibri"/>
        <w:color w:val="000000"/>
        <w:sz w:val="24"/>
        <w:szCs w:val="24"/>
      </w:rPr>
      <w:instrText>PAGE</w:instrText>
    </w:r>
    <w:r w:rsidR="00E70D8E">
      <w:rPr>
        <w:rFonts w:ascii="Calibri" w:eastAsia="Calibri" w:hAnsi="Calibri" w:cs="Calibri"/>
        <w:color w:val="000000"/>
        <w:sz w:val="24"/>
        <w:szCs w:val="24"/>
      </w:rPr>
      <w:fldChar w:fldCharType="separate"/>
    </w:r>
    <w:r w:rsidR="00E70D8E">
      <w:rPr>
        <w:rFonts w:ascii="Calibri" w:eastAsia="Calibri" w:hAnsi="Calibri" w:cs="Calibri"/>
        <w:noProof/>
        <w:color w:val="000000"/>
        <w:sz w:val="24"/>
        <w:szCs w:val="24"/>
      </w:rPr>
      <w:t>49</w:t>
    </w:r>
    <w:r>
      <w:rPr>
        <w:rFonts w:ascii="Calibri" w:eastAsia="Calibri" w:hAnsi="Calibri" w:cs="Calibri"/>
        <w:color w:val="000000"/>
        <w:sz w:val="24"/>
        <w:szCs w:val="24"/>
      </w:rPr>
      <w:fldChar w:fldCharType="end"/>
    </w:r>
  </w:p>
  <w:p w:rsidR="0098107C" w:rsidRDefault="009810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5387"/>
        <w:tab w:val="right" w:pos="10773"/>
      </w:tabs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107C" w:rsidRDefault="0098107C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96B81" w:rsidRDefault="00396B81">
      <w:r>
        <w:separator/>
      </w:r>
    </w:p>
  </w:footnote>
  <w:footnote w:type="continuationSeparator" w:id="0">
    <w:p w:rsidR="00396B81" w:rsidRDefault="00396B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107C" w:rsidRDefault="00396B8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inline distT="0" distB="0" distL="114300" distR="114300">
          <wp:extent cx="885190" cy="923925"/>
          <wp:effectExtent l="0" t="0" r="0" b="0"/>
          <wp:docPr id="4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190" cy="923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>PODER JUDICIÁRIO</w:t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>JUSTIÇA DO TRABALHO</w:t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Calibri" w:eastAsia="Calibri" w:hAnsi="Calibri" w:cs="Calibri"/>
        <w:b/>
        <w:bCs/>
        <w:color w:val="000000"/>
        <w:sz w:val="28"/>
        <w:szCs w:val="28"/>
      </w:rPr>
    </w:pPr>
    <w:r>
      <w:rPr>
        <w:rFonts w:ascii="Arial" w:eastAsia="Arial" w:hAnsi="Arial" w:cs="Arial"/>
        <w:color w:val="000000"/>
        <w:sz w:val="24"/>
        <w:szCs w:val="24"/>
      </w:rPr>
      <w:t>TRIBUNAL REGIONAL DO TRABALHO DA 7ª REGIÃO</w:t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Calibri" w:eastAsia="Calibri" w:hAnsi="Calibri" w:cs="Calibri"/>
        <w:b/>
        <w:bCs/>
        <w:color w:val="000000"/>
        <w:sz w:val="28"/>
        <w:szCs w:val="28"/>
      </w:rPr>
    </w:pPr>
    <w:r>
      <w:rPr>
        <w:rFonts w:ascii="Calibri" w:eastAsia="Calibri" w:hAnsi="Calibri" w:cs="Calibri"/>
        <w:b/>
        <w:bCs/>
        <w:color w:val="000000"/>
        <w:sz w:val="28"/>
        <w:szCs w:val="28"/>
      </w:rPr>
      <w:t>SECRETARIA DE TECNOLOGIA DA INFORMAÇÃO</w:t>
    </w:r>
  </w:p>
  <w:p w:rsidR="0098107C" w:rsidRDefault="00396B81">
    <w:pPr>
      <w:ind w:right="49"/>
      <w:jc w:val="center"/>
      <w:rPr>
        <w:rFonts w:ascii="Calibri" w:eastAsia="Calibri" w:hAnsi="Calibri" w:cs="Calibri"/>
        <w:b/>
        <w:bCs/>
        <w:sz w:val="28"/>
        <w:szCs w:val="28"/>
      </w:rPr>
    </w:pPr>
    <w:r>
      <w:pict>
        <v:rect id="_x0000_i1026" style="width:0;height:1.5pt" o:hralign="center" o:hrstd="t" o:hr="t" fillcolor="#a0a0a0" stroked="f"/>
      </w:pict>
    </w:r>
  </w:p>
  <w:p w:rsidR="0098107C" w:rsidRDefault="009810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4252"/>
        <w:tab w:val="right" w:pos="8504"/>
      </w:tabs>
      <w:jc w:val="center"/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107C" w:rsidRDefault="00396B8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inline distT="0" distB="0" distL="114300" distR="114300">
          <wp:extent cx="885190" cy="923925"/>
          <wp:effectExtent l="0" t="0" r="0" b="0"/>
          <wp:docPr id="4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190" cy="923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>PODER JUDICIÁRIO</w:t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>JUSTIÇA DO TRABALHO</w:t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Calibri" w:eastAsia="Calibri" w:hAnsi="Calibri" w:cs="Calibri"/>
        <w:b/>
        <w:bCs/>
        <w:color w:val="000000"/>
        <w:sz w:val="28"/>
        <w:szCs w:val="28"/>
      </w:rPr>
    </w:pPr>
    <w:r>
      <w:rPr>
        <w:rFonts w:ascii="Arial" w:eastAsia="Arial" w:hAnsi="Arial" w:cs="Arial"/>
        <w:color w:val="000000"/>
        <w:sz w:val="24"/>
        <w:szCs w:val="24"/>
      </w:rPr>
      <w:t>TRIBUNAL REGIONAL DO TRABALHO DA 7ª REGIÃO</w:t>
    </w:r>
  </w:p>
  <w:p w:rsidR="0098107C" w:rsidRDefault="00396B81">
    <w:pPr>
      <w:pBdr>
        <w:top w:val="nil"/>
        <w:left w:val="nil"/>
        <w:bottom w:val="nil"/>
        <w:right w:val="nil"/>
        <w:between w:val="nil"/>
      </w:pBdr>
      <w:ind w:right="49"/>
      <w:jc w:val="center"/>
      <w:rPr>
        <w:rFonts w:ascii="Calibri" w:eastAsia="Calibri" w:hAnsi="Calibri" w:cs="Calibri"/>
        <w:b/>
        <w:bCs/>
        <w:color w:val="000000"/>
        <w:sz w:val="28"/>
        <w:szCs w:val="28"/>
      </w:rPr>
    </w:pPr>
    <w:r>
      <w:rPr>
        <w:rFonts w:ascii="Calibri" w:eastAsia="Calibri" w:hAnsi="Calibri" w:cs="Calibri"/>
        <w:b/>
        <w:bCs/>
        <w:color w:val="000000"/>
        <w:sz w:val="28"/>
        <w:szCs w:val="28"/>
      </w:rPr>
      <w:t>SECRETARIA DE TECNOLOGIA DA INFORMAÇÃO</w:t>
    </w:r>
  </w:p>
  <w:p w:rsidR="0098107C" w:rsidRDefault="00396B81">
    <w:pPr>
      <w:ind w:right="49"/>
      <w:jc w:val="center"/>
      <w:rPr>
        <w:rFonts w:ascii="Calibri" w:eastAsia="Calibri" w:hAnsi="Calibri" w:cs="Calibri"/>
        <w:b/>
        <w:bCs/>
        <w:sz w:val="28"/>
        <w:szCs w:val="28"/>
      </w:rPr>
    </w:pPr>
    <w:r>
      <w:pict>
        <v:rect id="_x0000_i1025" style="width:0;height:1.5pt" o:hralign="center" o:hrstd="t" o:hr="t" fillcolor="#a0a0a0" stroked="f"/>
      </w:pict>
    </w:r>
  </w:p>
  <w:p w:rsidR="0098107C" w:rsidRDefault="009810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4252"/>
        <w:tab w:val="right" w:pos="8504"/>
      </w:tabs>
      <w:jc w:val="center"/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107C" w:rsidRDefault="0098107C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47D5D"/>
    <w:multiLevelType w:val="multilevel"/>
    <w:tmpl w:val="747EA2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483410B"/>
    <w:multiLevelType w:val="multilevel"/>
    <w:tmpl w:val="264812E6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0B1E3B5B"/>
    <w:multiLevelType w:val="multilevel"/>
    <w:tmpl w:val="9904CE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9C3162D"/>
    <w:multiLevelType w:val="multilevel"/>
    <w:tmpl w:val="E5FC79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C83035E"/>
    <w:multiLevelType w:val="multilevel"/>
    <w:tmpl w:val="92D2EC0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3279088A"/>
    <w:multiLevelType w:val="multilevel"/>
    <w:tmpl w:val="8970305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37EF1BD2"/>
    <w:multiLevelType w:val="multilevel"/>
    <w:tmpl w:val="F416A51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50CD0135"/>
    <w:multiLevelType w:val="multilevel"/>
    <w:tmpl w:val="0868C26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8" w15:restartNumberingAfterBreak="0">
    <w:nsid w:val="784F480D"/>
    <w:multiLevelType w:val="multilevel"/>
    <w:tmpl w:val="9D24EE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A851CE0"/>
    <w:multiLevelType w:val="multilevel"/>
    <w:tmpl w:val="F5FC504C"/>
    <w:lvl w:ilvl="0">
      <w:start w:val="1"/>
      <w:numFmt w:val="decimal"/>
      <w:lvlText w:val="%1."/>
      <w:lvlJc w:val="left"/>
      <w:pPr>
        <w:ind w:left="567" w:hanging="567"/>
      </w:pPr>
      <w:rPr>
        <w:vertAlign w:val="baseline"/>
      </w:rPr>
    </w:lvl>
    <w:lvl w:ilvl="1">
      <w:start w:val="1"/>
      <w:numFmt w:val="decimal"/>
      <w:lvlText w:val="%1.%2"/>
      <w:lvlJc w:val="left"/>
      <w:pPr>
        <w:ind w:left="578" w:hanging="578"/>
      </w:pPr>
      <w:rPr>
        <w:rFonts w:ascii="Arial" w:eastAsia="Arial" w:hAnsi="Arial" w:cs="Arial"/>
        <w:b/>
        <w:bCs/>
        <w:vertAlign w:val="baseline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ascii="Calibri" w:eastAsia="Calibri" w:hAnsi="Calibri" w:cs="Calibri"/>
        <w:b/>
        <w:bCs/>
        <w:vertAlign w:val="baseli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Calibri" w:eastAsia="Calibri" w:hAnsi="Calibri" w:cs="Calibri"/>
        <w:b/>
        <w:bCs/>
        <w:vertAlign w:val="baselin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vertAlign w:val="baseline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vertAlign w:val="baseline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vertAlign w:val="baseli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vertAlign w:val="baseline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vertAlign w:val="baseline"/>
      </w:rPr>
    </w:lvl>
  </w:abstractNum>
  <w:num w:numId="1">
    <w:abstractNumId w:val="8"/>
  </w:num>
  <w:num w:numId="2">
    <w:abstractNumId w:val="2"/>
  </w:num>
  <w:num w:numId="3">
    <w:abstractNumId w:val="6"/>
  </w:num>
  <w:num w:numId="4">
    <w:abstractNumId w:val="1"/>
  </w:num>
  <w:num w:numId="5">
    <w:abstractNumId w:val="5"/>
  </w:num>
  <w:num w:numId="6">
    <w:abstractNumId w:val="3"/>
  </w:num>
  <w:num w:numId="7">
    <w:abstractNumId w:val="7"/>
  </w:num>
  <w:num w:numId="8">
    <w:abstractNumId w:val="4"/>
  </w:num>
  <w:num w:numId="9">
    <w:abstractNumId w:val="0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07C"/>
    <w:rsid w:val="00396B81"/>
    <w:rsid w:val="0098107C"/>
    <w:rsid w:val="00E70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BAF480C-DDBB-43E3-8AC1-C9E7FF1F4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d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7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8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9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a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b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c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d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e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0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1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2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3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4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5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6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7">
    <w:basedOn w:val="TableNormal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f8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9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a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b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c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d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e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0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1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fff2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3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4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5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6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9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a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b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juslaboris.tst.jus.br/handle/20.500.12178/256006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FLG54tHN44djXHiB+kTr3mjLUw==">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49</Pages>
  <Words>10473</Words>
  <Characters>56558</Characters>
  <Application>Microsoft Office Word</Application>
  <DocSecurity>0</DocSecurity>
  <Lines>471</Lines>
  <Paragraphs>133</Paragraphs>
  <ScaleCrop>false</ScaleCrop>
  <Company/>
  <LinksUpToDate>false</LinksUpToDate>
  <CharactersWithSpaces>66898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Conta da Microsoft</cp:lastModifiedBy>
  <cp:revision>2</cp:revision>
  <dcterms:created xsi:type="dcterms:W3CDTF">2026-02-25T15:12:00Z</dcterms:created>
  <dcterms:modified xsi:type="dcterms:W3CDTF">2026-02-25T15:15:00Z</dcterms:modified>
</cp:coreProperties>
</file>